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AB" w:rsidRDefault="00351445" w:rsidP="00E2412D">
      <w:pPr>
        <w:jc w:val="both"/>
        <w:rPr>
          <w:lang w:val="en-GB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2CEBD73" wp14:editId="1046CA15">
            <wp:simplePos x="0" y="0"/>
            <wp:positionH relativeFrom="column">
              <wp:posOffset>4992700</wp:posOffset>
            </wp:positionH>
            <wp:positionV relativeFrom="paragraph">
              <wp:posOffset>-212090</wp:posOffset>
            </wp:positionV>
            <wp:extent cx="953770" cy="1184910"/>
            <wp:effectExtent l="0" t="0" r="0" b="0"/>
            <wp:wrapNone/>
            <wp:docPr id="3" name="Picture 1" descr="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 descr="Hom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18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 wp14:anchorId="06C3514A" wp14:editId="0E122634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3099435" cy="10692765"/>
                <wp:effectExtent l="0" t="0" r="5715" b="0"/>
                <wp:wrapNone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9435" cy="10692765"/>
                          <a:chOff x="7344" y="0"/>
                          <a:chExt cx="4896" cy="15840"/>
                        </a:xfrm>
                      </wpg:grpSpPr>
                      <wpg:grpSp>
                        <wpg:cNvPr id="7" name="Group 364"/>
                        <wpg:cNvGrpSpPr>
                          <a:grpSpLocks/>
                        </wpg:cNvGrpSpPr>
                        <wpg:grpSpPr bwMode="auto">
                          <a:xfrm>
                            <a:off x="7344" y="0"/>
                            <a:ext cx="4896" cy="15840"/>
                            <a:chOff x="7560" y="0"/>
                            <a:chExt cx="4700" cy="15840"/>
                          </a:xfrm>
                        </wpg:grpSpPr>
                        <wps:wsp>
                          <wps:cNvPr id="8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0"/>
                              <a:ext cx="4505" cy="1584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366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chemeClr val="accent3">
                                  <a:lumMod val="100000"/>
                                  <a:lumOff val="0"/>
                                  <a:alpha val="79999"/>
                                </a:schemeClr>
                              </a:fgClr>
                              <a:bgClr>
                                <a:schemeClr val="bg1">
                                  <a:lumMod val="100000"/>
                                  <a:lumOff val="0"/>
                                  <a:alpha val="79999"/>
                                </a:schemeClr>
                              </a:bgClr>
                            </a:patt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5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3987" cy="3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B702A" w:rsidRPr="004B702A" w:rsidRDefault="00620C0F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Annual Report</w:t>
                              </w:r>
                              <w:r w:rsidR="00351445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4B702A" w:rsidRPr="004B702A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547" y="10658"/>
                            <a:ext cx="4656" cy="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B702A" w:rsidRPr="004B702A" w:rsidRDefault="004B702A">
                              <w:pPr>
                                <w:pStyle w:val="NoSpacing"/>
                                <w:spacing w:line="360" w:lineRule="auto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4B702A"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ANNUAL REPORT TO OUTPUT BOARD</w:t>
                              </w:r>
                            </w:p>
                            <w:p w:rsidR="004B702A" w:rsidRPr="004B702A" w:rsidRDefault="005D1CBD">
                              <w:pPr>
                                <w:pStyle w:val="NoSpacing"/>
                                <w:spacing w:line="360" w:lineRule="auto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JANUARY 2014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192.85pt;margin-top:0;width:244.05pt;height:841.95pt;z-index:251667456;mso-height-percent:1000;mso-position-horizontal:right;mso-position-horizontal-relative:page;mso-position-vertical:top;mso-position-vertical-relative:page;mso-height-percent:1000" coordorigin="7344" coordsize="4896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" o:allowincell="f">
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Af8IA&#10;AADaAAAADwAAAGRycy9kb3ducmV2LnhtbERPy2rCQBTdF/yH4QrdFJ3oIoToKGIQaouL+sLlJXNN&#10;gpk7ITNN0n59Z1FweTjv5XowteiodZVlBbNpBII4t7riQsH5tJskIJxH1lhbJgU/5GC9Gr0sMdW2&#10;5y/qjr4QIYRdigpK75tUSpeXZNBNbUMcuLttDfoA20LqFvsQbmo5j6JYGqw4NJTY0Lak/HH8Ngry&#10;j8z9vmXXw+HTXOLb6ZFE+1ui1Ot42CxAeBr8U/zvftcKwtZwJdw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IB/wgAAANoAAAAPAAAAAAAAAAAAAAAAAJgCAABkcnMvZG93&#10;bnJldi54bWxQSwUGAAAAAAQABAD1AAAAhwMAAAAA&#10;" fillcolor="#9bbb59 [3206]" stroked="f" strokecolor="#d8d8d8"/>
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/BdsIA&#10;AADbAAAADwAAAGRycy9kb3ducmV2LnhtbERPS0sDMRC+C/6HMII3m1XrItumRaSi0ksf0vOwGTdL&#10;N5MlGdu1v94Ihd7m43vOdD74Th0opjawgftRAYq4DrblxsDX9u3uGVQSZItdYDLwSwnms+urKVY2&#10;HHlNh400KodwqtCAE+krrVPtyGMahZ44c98hepQMY6NtxGMO951+KIpSe2w5Nzjs6dVRvd/8eAM7&#10;WX4+rfbLIpbvp8eVk8Uay4UxtzfDywSU0CAX8dn9YfP8Mfz/kg/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8F2wgAAANsAAAAPAAAAAAAAAAAAAAAAAJgCAABkcnMvZG93&#10;bnJldi54bWxQSwUGAAAAAAQABAD1AAAAhwMAAAAA&#10;" fillcolor="#9bbb59 [3206]" stroked="f" strokecolor="white" strokeweight="1pt">
                    <v:fill r:id="rId11" o:title="" opacity="52428f" color2="white [3212]" o:opacity2="52428f" type="pattern"/>
                    <v:shadow color="#d8d8d8" offset="3pt,3pt"/>
                  </v:rect>
                </v:group>
                <v:rect id="Rectangle 367" o:spid="_x0000_s1030" style="position:absolute;left:7344;width:3987;height:396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aHMIA&#10;AADbAAAADwAAAGRycy9kb3ducmV2LnhtbERPS2sCMRC+F/ofwhR6KZpYqehqFCkt6KXiA/E4uxk3&#10;i5vJskl1/fdNodDbfHzPmS06V4srtaHyrGHQVyCIC28qLjUc9p+9MYgQkQ3WnknDnQIs5o8PM8yM&#10;v/GWrrtYihTCIUMNNsYmkzIUlhyGvm+IE3f2rcOYYFtK0+Ithbtavio1kg4rTg0WG3q3VFx2307D&#10;ho52uJ7k+Yf6uuSnk4ovhozWz0/dcgoiUhf/xX/ulUnz3+D3l3SA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tocwgAAANsAAAAPAAAAAAAAAAAAAAAAAJgCAABkcnMvZG93&#10;bnJldi54bWxQSwUGAAAAAAQABAD1AAAAhwMAAAAA&#10;" filled="f" stroked="f" strokecolor="white" strokeweight="1pt">
                  <v:fill opacity="52428f"/>
                  <v:textbox inset="28.8pt,14.4pt,14.4pt,14.4pt">
                    <w:txbxContent>
                      <w:p w:rsidR="004B702A" w:rsidRPr="004B702A" w:rsidRDefault="00620C0F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Annual Report</w:t>
                        </w:r>
                        <w:r w:rsidR="00351445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r w:rsidR="004B702A" w:rsidRPr="004B702A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2013</w:t>
                        </w:r>
                      </w:p>
                    </w:txbxContent>
                  </v:textbox>
                </v:rect>
                <v:rect id="Rectangle 9" o:spid="_x0000_s1031" style="position:absolute;left:7547;top:10658;width:4656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Ea8IA&#10;AADbAAAADwAAAGRycy9kb3ducmV2LnhtbERPTWsCMRC9C/0PYQq9SE2qIO3WKKVU0IvithSPs5vp&#10;ZnEzWTaprv/eCIK3ebzPmS1614gjdaH2rOFlpEAQl97UXGn4+V4+v4IIEdlg45k0nCnAYv4wmGFm&#10;/Il3dMxjJVIIhww12BjbTMpQWnIYRr4lTtyf7xzGBLtKmg5PKdw1cqzUVDqsOTVYbOnTUnnI/52G&#10;Lf3ayfqtKL7U5lDs9yoODRmtnx77j3cQkfp4F9/cK5PmT+H6Szp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AERrwgAAANsAAAAPAAAAAAAAAAAAAAAAAJgCAABkcnMvZG93&#10;bnJldi54bWxQSwUGAAAAAAQABAD1AAAAhwMAAAAA&#10;" filled="f" stroked="f" strokecolor="white" strokeweight="1pt">
                  <v:fill opacity="52428f"/>
                  <v:textbox inset="28.8pt,14.4pt,14.4pt,14.4pt">
                    <w:txbxContent>
                      <w:p w:rsidR="004B702A" w:rsidRPr="004B702A" w:rsidRDefault="004B702A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4B702A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ANNUAL REPORT TO OUTPUT BOARD</w:t>
                        </w:r>
                      </w:p>
                      <w:p w:rsidR="004B702A" w:rsidRPr="004B702A" w:rsidRDefault="005D1CBD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color w:val="FFFFFF" w:themeColor="background1"/>
                            <w:sz w:val="36"/>
                            <w:szCs w:val="36"/>
                          </w:rPr>
                          <w:t>JANUARY 2014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D67419">
        <w:rPr>
          <w:noProof/>
        </w:rPr>
        <w:drawing>
          <wp:anchor distT="0" distB="0" distL="114300" distR="114300" simplePos="0" relativeHeight="251672576" behindDoc="0" locked="0" layoutInCell="1" allowOverlap="1" wp14:anchorId="695053B5" wp14:editId="49A83725">
            <wp:simplePos x="0" y="0"/>
            <wp:positionH relativeFrom="column">
              <wp:posOffset>4071671</wp:posOffset>
            </wp:positionH>
            <wp:positionV relativeFrom="paragraph">
              <wp:posOffset>-365760</wp:posOffset>
            </wp:positionV>
            <wp:extent cx="567766" cy="1133856"/>
            <wp:effectExtent l="19050" t="0" r="3734" b="0"/>
            <wp:wrapNone/>
            <wp:docPr id="2" name="Picture 17" descr="bundp17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undp170m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66" cy="1133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7AB" w:rsidRDefault="005B77AB" w:rsidP="00E2412D">
      <w:pPr>
        <w:jc w:val="both"/>
        <w:rPr>
          <w:lang w:val="en-GB"/>
        </w:rPr>
      </w:pPr>
    </w:p>
    <w:sdt>
      <w:sdtPr>
        <w:rPr>
          <w:lang w:val="en-GB"/>
        </w:rPr>
        <w:id w:val="-1589757610"/>
        <w:docPartObj>
          <w:docPartGallery w:val="Cover Pages"/>
          <w:docPartUnique/>
        </w:docPartObj>
      </w:sdtPr>
      <w:sdtEndPr/>
      <w:sdtContent>
        <w:p w:rsidR="004B702A" w:rsidRPr="003A44B4" w:rsidRDefault="004B702A" w:rsidP="00E2412D">
          <w:pPr>
            <w:jc w:val="both"/>
            <w:rPr>
              <w:lang w:val="en-GB"/>
            </w:rPr>
          </w:pPr>
        </w:p>
        <w:p w:rsidR="004B702A" w:rsidRPr="003A44B4" w:rsidRDefault="00B846C2" w:rsidP="00E2412D">
          <w:pPr>
            <w:jc w:val="both"/>
            <w:rPr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74624" behindDoc="0" locked="0" layoutInCell="1" allowOverlap="1" wp14:anchorId="27583CC1" wp14:editId="7F1F80CA">
                <wp:simplePos x="0" y="0"/>
                <wp:positionH relativeFrom="column">
                  <wp:posOffset>4040505</wp:posOffset>
                </wp:positionH>
                <wp:positionV relativeFrom="paragraph">
                  <wp:posOffset>3204845</wp:posOffset>
                </wp:positionV>
                <wp:extent cx="2176780" cy="2976880"/>
                <wp:effectExtent l="0" t="0" r="0" b="0"/>
                <wp:wrapSquare wrapText="bothSides"/>
                <wp:docPr id="6" name="Image 4" descr="Foule birm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4" descr="Foule birmane.jpg"/>
                        <pic:cNvPicPr>
                          <a:picLocks noChangeAspect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525" r="2262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6780" cy="297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t xml:space="preserve"> </w:t>
          </w:r>
          <w:r w:rsidR="009A709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0" allowOverlap="1" wp14:anchorId="769CCCED" wp14:editId="786E9090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7064375" cy="1406525"/>
                    <wp:effectExtent l="9525" t="9525" r="12700" b="12700"/>
                    <wp:wrapNone/>
                    <wp:docPr id="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64375" cy="140652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color w:val="FFFFFF" w:themeColor="background1"/>
                                    <w:sz w:val="56"/>
                                    <w:szCs w:val="72"/>
                                  </w:rPr>
                                  <w:alias w:val="Title"/>
                                  <w:id w:val="491302658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B702A" w:rsidRPr="004E23C6" w:rsidRDefault="00ED5289" w:rsidP="00804CF7">
                                    <w:pPr>
                                      <w:pStyle w:val="NoSpacing"/>
                                      <w:jc w:val="center"/>
                                      <w:rPr>
                                        <w:rFonts w:eastAsiaTheme="majorEastAsia" w:cstheme="majorBidi"/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eastAsiaTheme="majorEastAsia" w:cstheme="majorBidi"/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  <w:t>Pillar 1/Output 4:</w:t>
                                    </w:r>
                                  </w:p>
                                </w:sdtContent>
                              </w:sdt>
                              <w:p w:rsidR="004E23C6" w:rsidRPr="004E23C6" w:rsidRDefault="004E23C6" w:rsidP="00804CF7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72"/>
                                  </w:rPr>
                                </w:pPr>
                                <w:r w:rsidRPr="004E23C6">
                                  <w:rPr>
                                    <w:rFonts w:eastAsiaTheme="majorEastAsia" w:cstheme="majorBidi"/>
                                    <w:color w:val="FFFFFF" w:themeColor="background1"/>
                                    <w:sz w:val="56"/>
                                    <w:szCs w:val="72"/>
                                  </w:rPr>
                                  <w:t>Strengthening Institutional Capacity to Support Sustainable Livelihoods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left:0;text-align:left;margin-left:0;margin-top:0;width:556.25pt;height:110.75pt;z-index:251669504;visibility:visible;mso-wrap-style:square;mso-width-percent:0;mso-height-percent:73;mso-top-percent:250;mso-wrap-distance-left:9pt;mso-wrap-distance-top:0;mso-wrap-distance-right:9pt;mso-wrap-distance-bottom:0;mso-position-horizontal:left;mso-position-horizontal-relative:page;mso-position-vertical-relative:page;mso-width-percent: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eastAsiaTheme="majorEastAsia" w:cstheme="majorBidi"/>
                              <w:color w:val="FFFFFF" w:themeColor="background1"/>
                              <w:sz w:val="56"/>
                              <w:szCs w:val="72"/>
                            </w:rPr>
                            <w:alias w:val="Title"/>
                            <w:id w:val="49130265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4B702A" w:rsidRPr="004E23C6" w:rsidRDefault="00ED5289" w:rsidP="00804CF7">
                              <w:pPr>
                                <w:pStyle w:val="NoSpacing"/>
                                <w:jc w:val="center"/>
                                <w:rPr>
                                  <w:rFonts w:eastAsiaTheme="majorEastAsia" w:cstheme="majorBidi"/>
                                  <w:color w:val="FFFFFF" w:themeColor="background1"/>
                                  <w:sz w:val="56"/>
                                  <w:szCs w:val="72"/>
                                </w:rPr>
                              </w:pPr>
                              <w:r>
                                <w:rPr>
                                  <w:rFonts w:eastAsiaTheme="majorEastAsia" w:cstheme="majorBidi"/>
                                  <w:color w:val="FFFFFF" w:themeColor="background1"/>
                                  <w:sz w:val="56"/>
                                  <w:szCs w:val="72"/>
                                </w:rPr>
                                <w:t>Pillar 1/Output 4:</w:t>
                              </w:r>
                            </w:p>
                          </w:sdtContent>
                        </w:sdt>
                        <w:p w:rsidR="004E23C6" w:rsidRPr="004E23C6" w:rsidRDefault="004E23C6" w:rsidP="00804CF7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72"/>
                            </w:rPr>
                          </w:pPr>
                          <w:r w:rsidRPr="004E23C6">
                            <w:rPr>
                              <w:rFonts w:eastAsiaTheme="majorEastAsia" w:cstheme="majorBidi"/>
                              <w:color w:val="FFFFFF" w:themeColor="background1"/>
                              <w:sz w:val="56"/>
                              <w:szCs w:val="72"/>
                            </w:rPr>
                            <w:t>Strengthening Institutional Capacity to Support Sustainable Livelihoods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4B702A" w:rsidRPr="003A44B4">
            <w:rPr>
              <w:lang w:val="en-GB"/>
            </w:rPr>
            <w:br w:type="page"/>
          </w:r>
        </w:p>
      </w:sdtContent>
    </w:sdt>
    <w:p w:rsidR="009424A7" w:rsidRPr="003A44B4" w:rsidRDefault="00B061A6" w:rsidP="00E2412D">
      <w:pPr>
        <w:keepNext/>
        <w:spacing w:before="240" w:after="120"/>
        <w:jc w:val="both"/>
        <w:rPr>
          <w:b/>
          <w:color w:val="0070C0"/>
          <w:spacing w:val="80"/>
          <w:sz w:val="24"/>
          <w:szCs w:val="24"/>
          <w:lang w:val="en-GB"/>
        </w:rPr>
      </w:pPr>
      <w:r w:rsidRPr="003A44B4">
        <w:rPr>
          <w:b/>
          <w:color w:val="0070C0"/>
          <w:spacing w:val="80"/>
          <w:sz w:val="24"/>
          <w:szCs w:val="24"/>
          <w:lang w:val="en-GB"/>
        </w:rPr>
        <w:t xml:space="preserve">1. </w:t>
      </w:r>
      <w:r w:rsidR="00544E1F" w:rsidRPr="003A44B4">
        <w:rPr>
          <w:b/>
          <w:color w:val="0070C0"/>
          <w:spacing w:val="80"/>
          <w:sz w:val="24"/>
          <w:szCs w:val="24"/>
          <w:lang w:val="en-GB"/>
        </w:rPr>
        <w:t xml:space="preserve">OVERVIEW </w:t>
      </w:r>
    </w:p>
    <w:tbl>
      <w:tblPr>
        <w:tblStyle w:val="TableGrid"/>
        <w:tblW w:w="9270" w:type="dxa"/>
        <w:tblInd w:w="108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60"/>
        <w:gridCol w:w="7110"/>
      </w:tblGrid>
      <w:tr w:rsidR="00544E1F" w:rsidRPr="003A44B4" w:rsidTr="001863EA">
        <w:tc>
          <w:tcPr>
            <w:tcW w:w="2160" w:type="dxa"/>
          </w:tcPr>
          <w:p w:rsidR="00544E1F" w:rsidRPr="003A44B4" w:rsidRDefault="00844816" w:rsidP="00E2412D">
            <w:pPr>
              <w:spacing w:after="60"/>
              <w:jc w:val="both"/>
              <w:rPr>
                <w:smallCaps/>
                <w:lang w:val="en-GB"/>
              </w:rPr>
            </w:pPr>
            <w:r w:rsidRPr="003A44B4">
              <w:rPr>
                <w:smallCaps/>
                <w:lang w:val="en-GB"/>
              </w:rPr>
              <w:t xml:space="preserve">EXPECTED </w:t>
            </w:r>
            <w:r w:rsidR="00544E1F" w:rsidRPr="003A44B4">
              <w:rPr>
                <w:smallCaps/>
                <w:lang w:val="en-GB"/>
              </w:rPr>
              <w:t xml:space="preserve">OUTPUT </w:t>
            </w:r>
          </w:p>
        </w:tc>
        <w:tc>
          <w:tcPr>
            <w:tcW w:w="7110" w:type="dxa"/>
          </w:tcPr>
          <w:p w:rsidR="00544E1F" w:rsidRPr="003A44B4" w:rsidRDefault="007847DE" w:rsidP="00E2412D">
            <w:pPr>
              <w:pStyle w:val="ListParagraph"/>
              <w:numPr>
                <w:ilvl w:val="0"/>
                <w:numId w:val="14"/>
              </w:numPr>
              <w:spacing w:after="60"/>
              <w:jc w:val="both"/>
              <w:rPr>
                <w:lang w:val="en-GB"/>
              </w:rPr>
            </w:pPr>
            <w:r w:rsidRPr="003A44B4">
              <w:rPr>
                <w:lang w:val="en-GB"/>
              </w:rPr>
              <w:t>Increased institutional capacity to promote inclusive rural financial services.</w:t>
            </w:r>
          </w:p>
          <w:p w:rsidR="007D7E53" w:rsidRPr="003A44B4" w:rsidRDefault="001863EA" w:rsidP="00E2412D">
            <w:pPr>
              <w:pStyle w:val="ListParagraph"/>
              <w:numPr>
                <w:ilvl w:val="0"/>
                <w:numId w:val="14"/>
              </w:numPr>
              <w:spacing w:after="60"/>
              <w:jc w:val="both"/>
              <w:rPr>
                <w:lang w:val="en-GB"/>
              </w:rPr>
            </w:pPr>
            <w:r w:rsidRPr="003A44B4">
              <w:rPr>
                <w:lang w:val="en-GB"/>
              </w:rPr>
              <w:t>Enhanced institutional capacity to create employment opportunities particularly for women and youth</w:t>
            </w:r>
          </w:p>
          <w:p w:rsidR="001863EA" w:rsidRPr="003A44B4" w:rsidRDefault="001863EA" w:rsidP="00E2412D">
            <w:pPr>
              <w:pStyle w:val="ListParagraph"/>
              <w:numPr>
                <w:ilvl w:val="0"/>
                <w:numId w:val="14"/>
              </w:numPr>
              <w:spacing w:after="60"/>
              <w:jc w:val="both"/>
              <w:rPr>
                <w:lang w:val="en-GB"/>
              </w:rPr>
            </w:pPr>
            <w:r w:rsidRPr="003A44B4">
              <w:rPr>
                <w:lang w:val="en-GB"/>
              </w:rPr>
              <w:t>Enhanced institutional capacity to foster entrepreneurship (on farm and off-farm)</w:t>
            </w:r>
          </w:p>
        </w:tc>
      </w:tr>
      <w:tr w:rsidR="00544E1F" w:rsidRPr="003A44B4" w:rsidTr="001863EA">
        <w:tc>
          <w:tcPr>
            <w:tcW w:w="2160" w:type="dxa"/>
          </w:tcPr>
          <w:p w:rsidR="00544E1F" w:rsidRPr="003A44B4" w:rsidRDefault="00844816" w:rsidP="00E2412D">
            <w:pPr>
              <w:spacing w:after="60"/>
              <w:jc w:val="both"/>
              <w:rPr>
                <w:smallCaps/>
                <w:lang w:val="en-GB"/>
              </w:rPr>
            </w:pPr>
            <w:r w:rsidRPr="003A44B4">
              <w:rPr>
                <w:smallCaps/>
                <w:lang w:val="en-GB"/>
              </w:rPr>
              <w:t xml:space="preserve">EXPECTED </w:t>
            </w:r>
            <w:r w:rsidR="00544E1F" w:rsidRPr="003A44B4">
              <w:rPr>
                <w:smallCaps/>
                <w:lang w:val="en-GB"/>
              </w:rPr>
              <w:t xml:space="preserve">RESULTS </w:t>
            </w:r>
          </w:p>
        </w:tc>
        <w:tc>
          <w:tcPr>
            <w:tcW w:w="7110" w:type="dxa"/>
          </w:tcPr>
          <w:p w:rsidR="007847DE" w:rsidRPr="003A44B4" w:rsidRDefault="007847DE" w:rsidP="00E2412D">
            <w:pPr>
              <w:pStyle w:val="ListParagraph"/>
              <w:numPr>
                <w:ilvl w:val="0"/>
                <w:numId w:val="1"/>
              </w:numPr>
              <w:spacing w:after="60"/>
              <w:jc w:val="both"/>
              <w:rPr>
                <w:lang w:val="en-GB"/>
              </w:rPr>
            </w:pPr>
            <w:r w:rsidRPr="003A44B4">
              <w:rPr>
                <w:lang w:val="en-GB"/>
              </w:rPr>
              <w:t>National diagnostic of inclusive financial s</w:t>
            </w:r>
            <w:r w:rsidR="00350A99" w:rsidRPr="003A44B4">
              <w:rPr>
                <w:lang w:val="en-GB"/>
              </w:rPr>
              <w:t>ervices completed and submitted</w:t>
            </w:r>
            <w:r w:rsidR="00680D08" w:rsidRPr="003A44B4">
              <w:rPr>
                <w:lang w:val="en-GB"/>
              </w:rPr>
              <w:t xml:space="preserve"> (MAP)</w:t>
            </w:r>
            <w:r w:rsidR="00350A99" w:rsidRPr="003A44B4">
              <w:rPr>
                <w:lang w:val="en-GB"/>
              </w:rPr>
              <w:t>.</w:t>
            </w:r>
          </w:p>
          <w:p w:rsidR="007847DE" w:rsidRDefault="007847DE" w:rsidP="00E2412D">
            <w:pPr>
              <w:pStyle w:val="ListParagraph"/>
              <w:numPr>
                <w:ilvl w:val="0"/>
                <w:numId w:val="1"/>
              </w:numPr>
              <w:spacing w:after="60"/>
              <w:jc w:val="both"/>
              <w:rPr>
                <w:lang w:val="en-GB"/>
              </w:rPr>
            </w:pPr>
            <w:r w:rsidRPr="003A44B4">
              <w:rPr>
                <w:lang w:val="en-GB"/>
              </w:rPr>
              <w:t>At least 2 new leading micro-finance service providers from A</w:t>
            </w:r>
            <w:r w:rsidR="00350A99" w:rsidRPr="003A44B4">
              <w:rPr>
                <w:lang w:val="en-GB"/>
              </w:rPr>
              <w:t>sia Region have been introduced</w:t>
            </w:r>
            <w:r w:rsidR="00680D08" w:rsidRPr="003A44B4">
              <w:rPr>
                <w:lang w:val="en-GB"/>
              </w:rPr>
              <w:t xml:space="preserve"> (</w:t>
            </w:r>
            <w:proofErr w:type="spellStart"/>
            <w:r w:rsidR="00680D08" w:rsidRPr="003A44B4">
              <w:rPr>
                <w:lang w:val="en-GB"/>
              </w:rPr>
              <w:t>MicroLead</w:t>
            </w:r>
            <w:proofErr w:type="spellEnd"/>
            <w:r w:rsidR="00680D08" w:rsidRPr="003A44B4">
              <w:rPr>
                <w:lang w:val="en-GB"/>
              </w:rPr>
              <w:t>)</w:t>
            </w:r>
            <w:r w:rsidR="0011235E">
              <w:rPr>
                <w:lang w:val="en-GB"/>
              </w:rPr>
              <w:t xml:space="preserve"> leading to foundations for a financial inclusion road map</w:t>
            </w:r>
            <w:r w:rsidR="00350A99" w:rsidRPr="003A44B4">
              <w:rPr>
                <w:lang w:val="en-GB"/>
              </w:rPr>
              <w:t>.</w:t>
            </w:r>
          </w:p>
          <w:p w:rsidR="009E1E80" w:rsidRPr="003A44B4" w:rsidRDefault="009E1E80" w:rsidP="009E1E80">
            <w:pPr>
              <w:pStyle w:val="ListParagraph"/>
              <w:numPr>
                <w:ilvl w:val="0"/>
                <w:numId w:val="1"/>
              </w:numPr>
              <w:spacing w:after="60"/>
              <w:jc w:val="both"/>
              <w:rPr>
                <w:lang w:val="en-GB"/>
              </w:rPr>
            </w:pPr>
            <w:r w:rsidRPr="009E1E80">
              <w:rPr>
                <w:lang w:val="en-GB"/>
              </w:rPr>
              <w:t>Financial diaries research programme</w:t>
            </w:r>
            <w:r>
              <w:rPr>
                <w:lang w:val="en-GB"/>
              </w:rPr>
              <w:t xml:space="preserve"> initiated.</w:t>
            </w:r>
          </w:p>
          <w:p w:rsidR="007847DE" w:rsidRPr="003A44B4" w:rsidRDefault="007847DE" w:rsidP="00E2412D">
            <w:pPr>
              <w:pStyle w:val="ListParagraph"/>
              <w:numPr>
                <w:ilvl w:val="0"/>
                <w:numId w:val="1"/>
              </w:numPr>
              <w:spacing w:after="60"/>
              <w:jc w:val="both"/>
              <w:rPr>
                <w:lang w:val="en-GB"/>
              </w:rPr>
            </w:pPr>
            <w:r w:rsidRPr="003A44B4">
              <w:rPr>
                <w:lang w:val="en-GB"/>
              </w:rPr>
              <w:t xml:space="preserve">Micro-finance operations and ownership transferred to the </w:t>
            </w:r>
            <w:r w:rsidR="00350A99" w:rsidRPr="003A44B4">
              <w:rPr>
                <w:lang w:val="en-GB"/>
              </w:rPr>
              <w:t>selected financial intermediary.</w:t>
            </w:r>
          </w:p>
          <w:p w:rsidR="00544E1F" w:rsidRDefault="007847DE" w:rsidP="00E2412D">
            <w:pPr>
              <w:pStyle w:val="ListParagraph"/>
              <w:numPr>
                <w:ilvl w:val="0"/>
                <w:numId w:val="1"/>
              </w:numPr>
              <w:spacing w:after="60"/>
              <w:jc w:val="both"/>
              <w:rPr>
                <w:lang w:val="en-GB"/>
              </w:rPr>
            </w:pPr>
            <w:r w:rsidRPr="003A44B4">
              <w:rPr>
                <w:lang w:val="en-GB"/>
              </w:rPr>
              <w:t>Mapping of public and private vocational training institutions completed.</w:t>
            </w:r>
          </w:p>
          <w:p w:rsidR="009E1E80" w:rsidRPr="003A44B4" w:rsidRDefault="009E1E80" w:rsidP="009E1E80">
            <w:pPr>
              <w:pStyle w:val="ListParagraph"/>
              <w:numPr>
                <w:ilvl w:val="0"/>
                <w:numId w:val="1"/>
              </w:numPr>
              <w:spacing w:after="60"/>
              <w:jc w:val="both"/>
              <w:rPr>
                <w:lang w:val="en-GB"/>
              </w:rPr>
            </w:pPr>
            <w:r>
              <w:rPr>
                <w:lang w:val="en-GB"/>
              </w:rPr>
              <w:t>Capacity</w:t>
            </w:r>
            <w:r w:rsidRPr="009E1E80">
              <w:rPr>
                <w:lang w:val="en-GB"/>
              </w:rPr>
              <w:t xml:space="preserve"> </w:t>
            </w:r>
            <w:r>
              <w:rPr>
                <w:lang w:val="en-GB"/>
              </w:rPr>
              <w:t>a</w:t>
            </w:r>
            <w:r w:rsidRPr="009E1E80">
              <w:rPr>
                <w:lang w:val="en-GB"/>
              </w:rPr>
              <w:t xml:space="preserve">ssessment </w:t>
            </w:r>
            <w:r>
              <w:rPr>
                <w:lang w:val="en-GB"/>
              </w:rPr>
              <w:t xml:space="preserve">and strengthening of one </w:t>
            </w:r>
            <w:r w:rsidRPr="009E1E80">
              <w:rPr>
                <w:lang w:val="en-GB"/>
              </w:rPr>
              <w:t>vocational training institution</w:t>
            </w:r>
            <w:r>
              <w:rPr>
                <w:lang w:val="en-GB"/>
              </w:rPr>
              <w:t>.</w:t>
            </w:r>
          </w:p>
        </w:tc>
      </w:tr>
      <w:tr w:rsidR="00544E1F" w:rsidRPr="003A44B4" w:rsidTr="001863EA">
        <w:tc>
          <w:tcPr>
            <w:tcW w:w="2160" w:type="dxa"/>
          </w:tcPr>
          <w:p w:rsidR="00544E1F" w:rsidRPr="003A44B4" w:rsidRDefault="00B271EC" w:rsidP="00E2412D">
            <w:pPr>
              <w:spacing w:after="60"/>
              <w:jc w:val="both"/>
              <w:rPr>
                <w:lang w:val="en-GB"/>
              </w:rPr>
            </w:pPr>
            <w:r w:rsidRPr="003A44B4">
              <w:rPr>
                <w:lang w:val="en-GB"/>
              </w:rPr>
              <w:t>LOCATIONS</w:t>
            </w:r>
          </w:p>
        </w:tc>
        <w:tc>
          <w:tcPr>
            <w:tcW w:w="7110" w:type="dxa"/>
          </w:tcPr>
          <w:p w:rsidR="00B271EC" w:rsidRPr="003A44B4" w:rsidRDefault="00680D08" w:rsidP="00E2412D">
            <w:pPr>
              <w:spacing w:after="60"/>
              <w:jc w:val="both"/>
              <w:rPr>
                <w:lang w:val="en-GB"/>
              </w:rPr>
            </w:pPr>
            <w:r w:rsidRPr="003A44B4">
              <w:rPr>
                <w:lang w:val="en-GB"/>
              </w:rPr>
              <w:t>MAP:</w:t>
            </w:r>
            <w:r w:rsidR="00EE4FBA" w:rsidRPr="003A44B4">
              <w:rPr>
                <w:lang w:val="en-GB"/>
              </w:rPr>
              <w:t xml:space="preserve"> nationwide</w:t>
            </w:r>
            <w:r w:rsidRPr="003A44B4">
              <w:rPr>
                <w:lang w:val="en-GB"/>
              </w:rPr>
              <w:t xml:space="preserve">; </w:t>
            </w:r>
            <w:proofErr w:type="spellStart"/>
            <w:r w:rsidRPr="003A44B4">
              <w:rPr>
                <w:lang w:val="en-GB"/>
              </w:rPr>
              <w:t>MicroLead</w:t>
            </w:r>
            <w:proofErr w:type="spellEnd"/>
            <w:r w:rsidRPr="003A44B4">
              <w:rPr>
                <w:lang w:val="en-GB"/>
              </w:rPr>
              <w:t xml:space="preserve"> &amp; microfinance: selected regions</w:t>
            </w:r>
            <w:r w:rsidR="009E1E80">
              <w:rPr>
                <w:lang w:val="en-GB"/>
              </w:rPr>
              <w:t xml:space="preserve">; TVET: </w:t>
            </w:r>
            <w:r w:rsidR="009E1E80" w:rsidRPr="009E1E80">
              <w:rPr>
                <w:lang w:val="en-GB"/>
              </w:rPr>
              <w:t>Mandalay Region</w:t>
            </w:r>
          </w:p>
        </w:tc>
      </w:tr>
      <w:tr w:rsidR="00544E1F" w:rsidRPr="003A44B4" w:rsidTr="001863EA">
        <w:trPr>
          <w:trHeight w:val="70"/>
        </w:trPr>
        <w:tc>
          <w:tcPr>
            <w:tcW w:w="2160" w:type="dxa"/>
          </w:tcPr>
          <w:p w:rsidR="00544E1F" w:rsidRPr="003A44B4" w:rsidRDefault="00B271EC" w:rsidP="00E2412D">
            <w:pPr>
              <w:spacing w:after="60"/>
              <w:jc w:val="both"/>
              <w:rPr>
                <w:highlight w:val="yellow"/>
                <w:lang w:val="en-GB"/>
              </w:rPr>
            </w:pPr>
            <w:r w:rsidRPr="003A44B4">
              <w:rPr>
                <w:lang w:val="en-GB"/>
              </w:rPr>
              <w:t xml:space="preserve">2013 </w:t>
            </w:r>
            <w:r w:rsidR="00450BE3" w:rsidRPr="003A44B4">
              <w:rPr>
                <w:lang w:val="en-GB"/>
              </w:rPr>
              <w:t xml:space="preserve">BUDGET </w:t>
            </w:r>
          </w:p>
        </w:tc>
        <w:tc>
          <w:tcPr>
            <w:tcW w:w="7110" w:type="dxa"/>
          </w:tcPr>
          <w:p w:rsidR="00544E1F" w:rsidRPr="003A44B4" w:rsidRDefault="00A41A76" w:rsidP="00BC6B21">
            <w:pPr>
              <w:spacing w:after="60"/>
              <w:jc w:val="both"/>
              <w:rPr>
                <w:lang w:val="en-GB"/>
              </w:rPr>
            </w:pPr>
            <w:r w:rsidRPr="003A44B4">
              <w:rPr>
                <w:lang w:val="en-GB"/>
              </w:rPr>
              <w:t xml:space="preserve">USD </w:t>
            </w:r>
            <w:r w:rsidR="00192673" w:rsidRPr="003A44B4">
              <w:rPr>
                <w:lang w:val="en-GB"/>
              </w:rPr>
              <w:t>1</w:t>
            </w:r>
            <w:r w:rsidR="00BC6B21">
              <w:rPr>
                <w:lang w:val="en-GB"/>
              </w:rPr>
              <w:t>1,328,656</w:t>
            </w:r>
          </w:p>
        </w:tc>
      </w:tr>
    </w:tbl>
    <w:p w:rsidR="0052321E" w:rsidRPr="003A44B4" w:rsidRDefault="0052321E" w:rsidP="00E2412D">
      <w:pPr>
        <w:jc w:val="both"/>
        <w:rPr>
          <w:lang w:val="en-GB"/>
        </w:rPr>
      </w:pPr>
    </w:p>
    <w:p w:rsidR="009424A7" w:rsidRPr="003A44B4" w:rsidRDefault="00F76522" w:rsidP="00E2412D">
      <w:pPr>
        <w:keepNext/>
        <w:spacing w:before="240" w:after="120"/>
        <w:jc w:val="both"/>
        <w:rPr>
          <w:b/>
          <w:color w:val="0070C0"/>
          <w:spacing w:val="80"/>
          <w:sz w:val="24"/>
          <w:szCs w:val="24"/>
          <w:lang w:val="en-GB"/>
        </w:rPr>
      </w:pPr>
      <w:r w:rsidRPr="003A44B4">
        <w:rPr>
          <w:b/>
          <w:color w:val="0070C0"/>
          <w:spacing w:val="80"/>
          <w:sz w:val="24"/>
          <w:szCs w:val="24"/>
          <w:lang w:val="en-GB"/>
        </w:rPr>
        <w:t xml:space="preserve">2. </w:t>
      </w:r>
      <w:r w:rsidR="00844816" w:rsidRPr="003A44B4">
        <w:rPr>
          <w:b/>
          <w:color w:val="0070C0"/>
          <w:spacing w:val="80"/>
          <w:sz w:val="24"/>
          <w:szCs w:val="24"/>
          <w:lang w:val="en-GB"/>
        </w:rPr>
        <w:t>PROGRESS AND RESULTS TO DATE</w:t>
      </w:r>
    </w:p>
    <w:p w:rsidR="00765B81" w:rsidRPr="00036D86" w:rsidRDefault="00764EC1" w:rsidP="00E2412D">
      <w:pPr>
        <w:pStyle w:val="ListParagraph"/>
        <w:numPr>
          <w:ilvl w:val="0"/>
          <w:numId w:val="38"/>
        </w:numPr>
        <w:spacing w:before="120" w:after="120" w:line="240" w:lineRule="auto"/>
        <w:ind w:left="714" w:hanging="357"/>
        <w:contextualSpacing w:val="0"/>
        <w:jc w:val="both"/>
        <w:rPr>
          <w:b/>
          <w:lang w:val="en-GB"/>
        </w:rPr>
      </w:pPr>
      <w:r w:rsidRPr="00036D86">
        <w:rPr>
          <w:b/>
          <w:lang w:val="en-GB"/>
        </w:rPr>
        <w:t>National diagnostic of inclusive financial services “Making Access to Finance Possible” (MAP)</w:t>
      </w:r>
    </w:p>
    <w:p w:rsidR="00765B81" w:rsidRPr="003A44B4" w:rsidRDefault="00765B81" w:rsidP="00E2412D">
      <w:pPr>
        <w:keepNext/>
        <w:spacing w:before="60" w:after="60" w:line="240" w:lineRule="auto"/>
        <w:ind w:left="357"/>
        <w:jc w:val="both"/>
        <w:rPr>
          <w:bCs/>
          <w:iCs/>
          <w:szCs w:val="24"/>
          <w:u w:val="single"/>
          <w:lang w:val="en-GB"/>
        </w:rPr>
      </w:pPr>
      <w:r w:rsidRPr="003A44B4">
        <w:rPr>
          <w:bCs/>
          <w:iCs/>
          <w:szCs w:val="24"/>
          <w:u w:val="single"/>
          <w:lang w:val="en-GB"/>
        </w:rPr>
        <w:t>Preparatory Stages</w:t>
      </w:r>
    </w:p>
    <w:p w:rsidR="00765B81" w:rsidRPr="003A44B4" w:rsidRDefault="00AE7A2A" w:rsidP="00E2412D">
      <w:pPr>
        <w:numPr>
          <w:ilvl w:val="0"/>
          <w:numId w:val="30"/>
        </w:numPr>
        <w:spacing w:after="60" w:line="240" w:lineRule="auto"/>
        <w:ind w:left="714" w:hanging="357"/>
        <w:jc w:val="both"/>
        <w:rPr>
          <w:iCs/>
          <w:szCs w:val="24"/>
          <w:lang w:val="en-GB"/>
        </w:rPr>
      </w:pPr>
      <w:r>
        <w:rPr>
          <w:bCs/>
          <w:iCs/>
          <w:szCs w:val="24"/>
          <w:lang w:val="en-GB"/>
        </w:rPr>
        <w:t xml:space="preserve">Established </w:t>
      </w:r>
      <w:r w:rsidR="00353D38" w:rsidRPr="003A44B4">
        <w:rPr>
          <w:bCs/>
          <w:iCs/>
          <w:szCs w:val="24"/>
          <w:lang w:val="en-GB"/>
        </w:rPr>
        <w:t>Steering Committee</w:t>
      </w:r>
      <w:r w:rsidR="00765B81" w:rsidRPr="003A44B4">
        <w:rPr>
          <w:bCs/>
          <w:iCs/>
          <w:szCs w:val="24"/>
          <w:lang w:val="en-GB"/>
        </w:rPr>
        <w:t xml:space="preserve"> (design</w:t>
      </w:r>
      <w:r w:rsidR="008A7820">
        <w:rPr>
          <w:bCs/>
          <w:iCs/>
          <w:szCs w:val="24"/>
          <w:lang w:val="en-GB"/>
        </w:rPr>
        <w:t>ed</w:t>
      </w:r>
      <w:r w:rsidR="00765B81" w:rsidRPr="003A44B4">
        <w:rPr>
          <w:bCs/>
          <w:iCs/>
          <w:szCs w:val="24"/>
          <w:lang w:val="en-GB"/>
        </w:rPr>
        <w:t xml:space="preserve"> ToR, identif</w:t>
      </w:r>
      <w:r w:rsidR="008A7820">
        <w:rPr>
          <w:bCs/>
          <w:iCs/>
          <w:szCs w:val="24"/>
          <w:lang w:val="en-GB"/>
        </w:rPr>
        <w:t>ied</w:t>
      </w:r>
      <w:r w:rsidR="00765B81" w:rsidRPr="003A44B4">
        <w:rPr>
          <w:bCs/>
          <w:iCs/>
          <w:szCs w:val="24"/>
          <w:lang w:val="en-GB"/>
        </w:rPr>
        <w:t xml:space="preserve"> members, consult</w:t>
      </w:r>
      <w:r w:rsidR="008A7820">
        <w:rPr>
          <w:bCs/>
          <w:iCs/>
          <w:szCs w:val="24"/>
          <w:lang w:val="en-GB"/>
        </w:rPr>
        <w:t>ed</w:t>
      </w:r>
      <w:r w:rsidR="00765B81" w:rsidRPr="003A44B4">
        <w:rPr>
          <w:bCs/>
          <w:iCs/>
          <w:szCs w:val="24"/>
          <w:lang w:val="en-GB"/>
        </w:rPr>
        <w:t xml:space="preserve"> with government and stakeholders);</w:t>
      </w:r>
    </w:p>
    <w:p w:rsidR="00765B81" w:rsidRPr="003A44B4" w:rsidRDefault="00765B81" w:rsidP="00E2412D">
      <w:pPr>
        <w:numPr>
          <w:ilvl w:val="0"/>
          <w:numId w:val="30"/>
        </w:numPr>
        <w:spacing w:after="60" w:line="240" w:lineRule="auto"/>
        <w:ind w:left="714" w:hanging="357"/>
        <w:jc w:val="both"/>
        <w:rPr>
          <w:szCs w:val="24"/>
          <w:lang w:val="en-GB"/>
        </w:rPr>
      </w:pPr>
      <w:r w:rsidRPr="003A44B4">
        <w:rPr>
          <w:iCs/>
          <w:szCs w:val="24"/>
          <w:lang w:val="en-GB"/>
        </w:rPr>
        <w:t>In-country visit in Myanmar of MAP team f</w:t>
      </w:r>
      <w:r w:rsidR="00353D38" w:rsidRPr="003A44B4">
        <w:rPr>
          <w:iCs/>
          <w:szCs w:val="24"/>
          <w:lang w:val="en-GB"/>
        </w:rPr>
        <w:t>or consultation and preparation (explanation of</w:t>
      </w:r>
      <w:r w:rsidRPr="003A44B4">
        <w:rPr>
          <w:iCs/>
          <w:szCs w:val="24"/>
          <w:lang w:val="en-GB"/>
        </w:rPr>
        <w:t xml:space="preserve"> and consultation sessions on MAP with government and stakeholders, </w:t>
      </w:r>
      <w:proofErr w:type="spellStart"/>
      <w:r w:rsidRPr="003A44B4">
        <w:rPr>
          <w:iCs/>
          <w:szCs w:val="24"/>
          <w:lang w:val="en-GB"/>
        </w:rPr>
        <w:t>catalog</w:t>
      </w:r>
      <w:proofErr w:type="spellEnd"/>
      <w:r w:rsidRPr="003A44B4">
        <w:rPr>
          <w:iCs/>
          <w:szCs w:val="24"/>
          <w:lang w:val="en-GB"/>
        </w:rPr>
        <w:t xml:space="preserve"> information sources for diagnostics, consult on questionnaire with government and stakeholders, meet research house)</w:t>
      </w:r>
      <w:r w:rsidR="007F0122" w:rsidRPr="003A44B4">
        <w:rPr>
          <w:bCs/>
          <w:iCs/>
          <w:szCs w:val="24"/>
          <w:lang w:val="en-GB"/>
        </w:rPr>
        <w:t>.</w:t>
      </w:r>
    </w:p>
    <w:p w:rsidR="00C54333" w:rsidRPr="003A44B4" w:rsidRDefault="00C54333" w:rsidP="00E2412D">
      <w:pPr>
        <w:keepNext/>
        <w:spacing w:before="60" w:after="60" w:line="240" w:lineRule="auto"/>
        <w:ind w:left="357"/>
        <w:jc w:val="both"/>
        <w:rPr>
          <w:bCs/>
          <w:iCs/>
          <w:szCs w:val="24"/>
          <w:u w:val="single"/>
          <w:lang w:val="en-GB"/>
        </w:rPr>
      </w:pPr>
      <w:r w:rsidRPr="003A44B4">
        <w:rPr>
          <w:bCs/>
          <w:iCs/>
          <w:szCs w:val="24"/>
          <w:u w:val="single"/>
          <w:lang w:val="en-GB"/>
        </w:rPr>
        <w:t>Technical Implementation MAP</w:t>
      </w:r>
    </w:p>
    <w:p w:rsidR="00C54333" w:rsidRPr="003A44B4" w:rsidRDefault="00C54333" w:rsidP="00E2412D">
      <w:pPr>
        <w:numPr>
          <w:ilvl w:val="0"/>
          <w:numId w:val="32"/>
        </w:numPr>
        <w:spacing w:after="60" w:line="240" w:lineRule="auto"/>
        <w:ind w:left="714" w:hanging="357"/>
        <w:jc w:val="both"/>
        <w:rPr>
          <w:iCs/>
          <w:lang w:val="en-GB"/>
        </w:rPr>
      </w:pPr>
      <w:r w:rsidRPr="003A44B4">
        <w:rPr>
          <w:iCs/>
          <w:lang w:val="en-GB"/>
        </w:rPr>
        <w:t xml:space="preserve">Implementation </w:t>
      </w:r>
      <w:proofErr w:type="spellStart"/>
      <w:r w:rsidRPr="003A44B4">
        <w:rPr>
          <w:iCs/>
          <w:lang w:val="en-GB"/>
        </w:rPr>
        <w:t>Finscope</w:t>
      </w:r>
      <w:proofErr w:type="spellEnd"/>
      <w:r w:rsidRPr="003A44B4">
        <w:rPr>
          <w:iCs/>
          <w:lang w:val="en-GB"/>
        </w:rPr>
        <w:t xml:space="preserve"> (fieldwork, quality control, data capture, data entry and weighing, field and technical reporting, data set creation, analyses and report writing);</w:t>
      </w:r>
    </w:p>
    <w:p w:rsidR="00C54333" w:rsidRPr="003A44B4" w:rsidRDefault="00C54333" w:rsidP="00E2412D">
      <w:pPr>
        <w:numPr>
          <w:ilvl w:val="0"/>
          <w:numId w:val="32"/>
        </w:numPr>
        <w:spacing w:after="60" w:line="240" w:lineRule="auto"/>
        <w:ind w:left="714" w:hanging="357"/>
        <w:jc w:val="both"/>
        <w:rPr>
          <w:iCs/>
          <w:lang w:val="en-GB"/>
        </w:rPr>
      </w:pPr>
      <w:r w:rsidRPr="003A44B4">
        <w:rPr>
          <w:iCs/>
          <w:lang w:val="en-GB"/>
        </w:rPr>
        <w:t>Supply side and regulatory diagnostic implementation (document reading, interview processing, analyses, report writing – 1</w:t>
      </w:r>
      <w:r w:rsidRPr="003A44B4">
        <w:rPr>
          <w:iCs/>
          <w:vertAlign w:val="superscript"/>
          <w:lang w:val="en-GB"/>
        </w:rPr>
        <w:t>st</w:t>
      </w:r>
      <w:r w:rsidRPr="003A44B4">
        <w:rPr>
          <w:iCs/>
          <w:lang w:val="en-GB"/>
        </w:rPr>
        <w:t xml:space="preserve"> draft);</w:t>
      </w:r>
    </w:p>
    <w:p w:rsidR="00C54333" w:rsidRPr="003A44B4" w:rsidRDefault="00C54333" w:rsidP="00E2412D">
      <w:pPr>
        <w:numPr>
          <w:ilvl w:val="0"/>
          <w:numId w:val="32"/>
        </w:numPr>
        <w:spacing w:after="60" w:line="240" w:lineRule="auto"/>
        <w:ind w:left="714" w:hanging="357"/>
        <w:jc w:val="both"/>
        <w:rPr>
          <w:iCs/>
          <w:lang w:val="en-GB"/>
        </w:rPr>
      </w:pPr>
      <w:r w:rsidRPr="003A44B4">
        <w:rPr>
          <w:iCs/>
          <w:lang w:val="en-GB"/>
        </w:rPr>
        <w:t>Data cleaning, coding and processing of data, website design, preview and processing of weighted data set, arrange hosting configuration, present first results for feedback and improvement.</w:t>
      </w:r>
    </w:p>
    <w:p w:rsidR="00C54333" w:rsidRPr="003A44B4" w:rsidRDefault="00C54333" w:rsidP="00E2412D">
      <w:pPr>
        <w:keepNext/>
        <w:spacing w:before="60" w:after="60" w:line="240" w:lineRule="auto"/>
        <w:ind w:left="357"/>
        <w:jc w:val="both"/>
        <w:rPr>
          <w:bCs/>
          <w:iCs/>
          <w:szCs w:val="24"/>
          <w:u w:val="single"/>
          <w:lang w:val="en-GB"/>
        </w:rPr>
      </w:pPr>
      <w:r w:rsidRPr="003A44B4">
        <w:rPr>
          <w:bCs/>
          <w:iCs/>
          <w:szCs w:val="24"/>
          <w:u w:val="single"/>
          <w:lang w:val="en-GB"/>
        </w:rPr>
        <w:t>Stakeholder engagement</w:t>
      </w:r>
    </w:p>
    <w:p w:rsidR="00C54333" w:rsidRPr="003A44B4" w:rsidRDefault="00AE7A2A" w:rsidP="00E2412D">
      <w:pPr>
        <w:numPr>
          <w:ilvl w:val="0"/>
          <w:numId w:val="33"/>
        </w:numPr>
        <w:spacing w:after="60" w:line="240" w:lineRule="auto"/>
        <w:ind w:left="714" w:hanging="357"/>
        <w:jc w:val="both"/>
        <w:rPr>
          <w:iCs/>
          <w:lang w:val="en-GB"/>
        </w:rPr>
      </w:pPr>
      <w:r>
        <w:rPr>
          <w:iCs/>
          <w:lang w:val="en-GB"/>
        </w:rPr>
        <w:t>Supply and d</w:t>
      </w:r>
      <w:r w:rsidR="00C54333" w:rsidRPr="003A44B4">
        <w:rPr>
          <w:iCs/>
          <w:lang w:val="en-GB"/>
        </w:rPr>
        <w:t xml:space="preserve">emand side survey </w:t>
      </w:r>
      <w:r w:rsidR="006E2FCE" w:rsidRPr="003A44B4">
        <w:rPr>
          <w:iCs/>
          <w:lang w:val="en-GB"/>
        </w:rPr>
        <w:t xml:space="preserve">field work </w:t>
      </w:r>
      <w:r w:rsidR="007F0122" w:rsidRPr="003A44B4">
        <w:rPr>
          <w:iCs/>
          <w:lang w:val="en-GB"/>
        </w:rPr>
        <w:t>completed</w:t>
      </w:r>
      <w:r w:rsidR="0019319C">
        <w:rPr>
          <w:iCs/>
          <w:lang w:val="en-GB"/>
        </w:rPr>
        <w:t>;</w:t>
      </w:r>
    </w:p>
    <w:p w:rsidR="00C54333" w:rsidRPr="003A44B4" w:rsidRDefault="00C54333" w:rsidP="00E2412D">
      <w:pPr>
        <w:numPr>
          <w:ilvl w:val="0"/>
          <w:numId w:val="33"/>
        </w:numPr>
        <w:spacing w:after="60" w:line="240" w:lineRule="auto"/>
        <w:ind w:left="714" w:hanging="357"/>
        <w:jc w:val="both"/>
        <w:rPr>
          <w:iCs/>
          <w:lang w:val="en-GB"/>
        </w:rPr>
      </w:pPr>
      <w:r w:rsidRPr="003A44B4">
        <w:rPr>
          <w:iCs/>
          <w:lang w:val="en-GB"/>
        </w:rPr>
        <w:t xml:space="preserve">Co-ordination of analyses and preparation of </w:t>
      </w:r>
      <w:r w:rsidR="007F0122" w:rsidRPr="003A44B4">
        <w:rPr>
          <w:iCs/>
          <w:lang w:val="en-GB"/>
        </w:rPr>
        <w:t>stakeholder meeting</w:t>
      </w:r>
      <w:r w:rsidR="008A7820">
        <w:rPr>
          <w:iCs/>
          <w:lang w:val="en-GB"/>
        </w:rPr>
        <w:t xml:space="preserve"> </w:t>
      </w:r>
      <w:r w:rsidRPr="003A44B4">
        <w:rPr>
          <w:iCs/>
          <w:lang w:val="en-GB"/>
        </w:rPr>
        <w:t>by MAP team;</w:t>
      </w:r>
    </w:p>
    <w:p w:rsidR="00C54333" w:rsidRPr="003A44B4" w:rsidRDefault="007F0122" w:rsidP="00E2412D">
      <w:pPr>
        <w:numPr>
          <w:ilvl w:val="0"/>
          <w:numId w:val="33"/>
        </w:numPr>
        <w:spacing w:after="60" w:line="240" w:lineRule="auto"/>
        <w:ind w:left="714" w:hanging="357"/>
        <w:jc w:val="both"/>
        <w:rPr>
          <w:iCs/>
          <w:lang w:val="en-GB"/>
        </w:rPr>
      </w:pPr>
      <w:r w:rsidRPr="003A44B4">
        <w:rPr>
          <w:iCs/>
          <w:lang w:val="en-GB"/>
        </w:rPr>
        <w:t>Three s</w:t>
      </w:r>
      <w:r w:rsidR="0019319C">
        <w:rPr>
          <w:iCs/>
          <w:lang w:val="en-GB"/>
        </w:rPr>
        <w:t>teering committee meetings held;</w:t>
      </w:r>
    </w:p>
    <w:p w:rsidR="00C54333" w:rsidRPr="003A44B4" w:rsidRDefault="007F0122" w:rsidP="00E2412D">
      <w:pPr>
        <w:numPr>
          <w:ilvl w:val="0"/>
          <w:numId w:val="33"/>
        </w:numPr>
        <w:spacing w:after="60" w:line="240" w:lineRule="auto"/>
        <w:ind w:left="714" w:hanging="357"/>
        <w:jc w:val="both"/>
        <w:rPr>
          <w:iCs/>
          <w:lang w:val="en-GB"/>
        </w:rPr>
      </w:pPr>
      <w:r w:rsidRPr="003A44B4">
        <w:rPr>
          <w:iCs/>
          <w:lang w:val="en-GB"/>
        </w:rPr>
        <w:t>Finalized first draft of diagnostic report translated and sent to Steering Committee for feedback</w:t>
      </w:r>
      <w:r w:rsidR="00C54333" w:rsidRPr="003A44B4">
        <w:rPr>
          <w:iCs/>
          <w:lang w:val="en-GB"/>
        </w:rPr>
        <w:t>.</w:t>
      </w:r>
    </w:p>
    <w:p w:rsidR="00C54333" w:rsidRPr="00036D86" w:rsidRDefault="008A7820" w:rsidP="00E2412D">
      <w:pPr>
        <w:pStyle w:val="ListParagraph"/>
        <w:numPr>
          <w:ilvl w:val="0"/>
          <w:numId w:val="38"/>
        </w:numPr>
        <w:spacing w:before="120" w:after="120" w:line="240" w:lineRule="auto"/>
        <w:ind w:left="714" w:hanging="357"/>
        <w:contextualSpacing w:val="0"/>
        <w:jc w:val="both"/>
        <w:rPr>
          <w:b/>
          <w:lang w:val="en-GB"/>
        </w:rPr>
      </w:pPr>
      <w:proofErr w:type="spellStart"/>
      <w:r w:rsidRPr="00036D86">
        <w:rPr>
          <w:b/>
          <w:lang w:val="en-GB"/>
        </w:rPr>
        <w:t>MicroLead</w:t>
      </w:r>
      <w:proofErr w:type="spellEnd"/>
      <w:r w:rsidRPr="00036D86">
        <w:rPr>
          <w:b/>
          <w:lang w:val="en-GB"/>
        </w:rPr>
        <w:t xml:space="preserve"> programme: </w:t>
      </w:r>
      <w:r w:rsidR="00C54333" w:rsidRPr="00036D86">
        <w:rPr>
          <w:b/>
          <w:lang w:val="en-GB"/>
        </w:rPr>
        <w:t xml:space="preserve">Expand supply of inclusive financial services through leading regional practitioners of microfinance </w:t>
      </w:r>
    </w:p>
    <w:p w:rsidR="008A7820" w:rsidRPr="008A7820" w:rsidRDefault="008A7820" w:rsidP="00E2412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bCs/>
          <w:iCs/>
          <w:szCs w:val="24"/>
          <w:lang w:val="en-GB"/>
        </w:rPr>
      </w:pPr>
      <w:r>
        <w:rPr>
          <w:iCs/>
          <w:lang w:val="en-GB"/>
        </w:rPr>
        <w:t xml:space="preserve">Government </w:t>
      </w:r>
      <w:r w:rsidR="00503C88">
        <w:rPr>
          <w:iCs/>
          <w:lang w:val="en-GB"/>
        </w:rPr>
        <w:t>and s</w:t>
      </w:r>
      <w:r w:rsidR="00503C88" w:rsidRPr="003A44B4">
        <w:rPr>
          <w:iCs/>
          <w:lang w:val="en-GB"/>
        </w:rPr>
        <w:t xml:space="preserve">teering committee </w:t>
      </w:r>
      <w:r>
        <w:rPr>
          <w:iCs/>
          <w:lang w:val="en-GB"/>
        </w:rPr>
        <w:t>approval</w:t>
      </w:r>
    </w:p>
    <w:p w:rsidR="00C54333" w:rsidRPr="003A44B4" w:rsidRDefault="00C54333" w:rsidP="00E2412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bCs/>
          <w:iCs/>
          <w:szCs w:val="24"/>
          <w:lang w:val="en-GB"/>
        </w:rPr>
      </w:pPr>
      <w:r w:rsidRPr="003A44B4">
        <w:rPr>
          <w:bCs/>
          <w:iCs/>
          <w:szCs w:val="24"/>
          <w:lang w:val="en-GB"/>
        </w:rPr>
        <w:t xml:space="preserve">Programme </w:t>
      </w:r>
      <w:r w:rsidR="008A7820">
        <w:rPr>
          <w:bCs/>
          <w:iCs/>
          <w:szCs w:val="24"/>
          <w:lang w:val="en-GB"/>
        </w:rPr>
        <w:t>s</w:t>
      </w:r>
      <w:r w:rsidRPr="003A44B4">
        <w:rPr>
          <w:bCs/>
          <w:iCs/>
          <w:szCs w:val="24"/>
          <w:lang w:val="en-GB"/>
        </w:rPr>
        <w:t>taff in place</w:t>
      </w:r>
      <w:r w:rsidR="007F0122" w:rsidRPr="003A44B4">
        <w:rPr>
          <w:bCs/>
          <w:iCs/>
          <w:szCs w:val="24"/>
          <w:lang w:val="en-GB"/>
        </w:rPr>
        <w:t>.</w:t>
      </w:r>
    </w:p>
    <w:p w:rsidR="00C54333" w:rsidRPr="003A44B4" w:rsidRDefault="00C54333" w:rsidP="00E2412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bCs/>
          <w:iCs/>
          <w:szCs w:val="24"/>
          <w:lang w:val="en-GB"/>
        </w:rPr>
      </w:pPr>
      <w:r w:rsidRPr="003A44B4">
        <w:rPr>
          <w:bCs/>
          <w:iCs/>
          <w:szCs w:val="24"/>
          <w:lang w:val="en-GB"/>
        </w:rPr>
        <w:t xml:space="preserve">Select </w:t>
      </w:r>
      <w:r w:rsidR="008A7820">
        <w:rPr>
          <w:bCs/>
          <w:iCs/>
          <w:szCs w:val="24"/>
          <w:lang w:val="en-GB"/>
        </w:rPr>
        <w:t>g</w:t>
      </w:r>
      <w:r w:rsidRPr="003A44B4">
        <w:rPr>
          <w:bCs/>
          <w:iCs/>
          <w:szCs w:val="24"/>
          <w:lang w:val="en-GB"/>
        </w:rPr>
        <w:t>rantees</w:t>
      </w:r>
      <w:r w:rsidR="007F0122" w:rsidRPr="003A44B4">
        <w:rPr>
          <w:bCs/>
          <w:iCs/>
          <w:szCs w:val="24"/>
          <w:lang w:val="en-GB"/>
        </w:rPr>
        <w:t>:</w:t>
      </w:r>
    </w:p>
    <w:p w:rsidR="007F0122" w:rsidRPr="003A44B4" w:rsidRDefault="004B0AFA" w:rsidP="00E2412D">
      <w:pPr>
        <w:pStyle w:val="ListBullet"/>
        <w:ind w:left="993" w:hanging="273"/>
        <w:jc w:val="both"/>
        <w:rPr>
          <w:lang w:val="en-GB"/>
        </w:rPr>
      </w:pPr>
      <w:r w:rsidRPr="003A44B4">
        <w:rPr>
          <w:lang w:val="en-GB"/>
        </w:rPr>
        <w:t xml:space="preserve">Request for </w:t>
      </w:r>
      <w:r w:rsidR="007F0122" w:rsidRPr="003A44B4">
        <w:rPr>
          <w:lang w:val="en-GB"/>
        </w:rPr>
        <w:t xml:space="preserve">Expression of Interest </w:t>
      </w:r>
      <w:r w:rsidR="003C62BF">
        <w:rPr>
          <w:lang w:val="en-GB"/>
        </w:rPr>
        <w:t xml:space="preserve">(ROI) </w:t>
      </w:r>
      <w:r w:rsidR="007F0122" w:rsidRPr="003A44B4">
        <w:rPr>
          <w:lang w:val="en-GB"/>
        </w:rPr>
        <w:t>issued.</w:t>
      </w:r>
      <w:r w:rsidR="003C62BF">
        <w:rPr>
          <w:lang w:val="en-GB"/>
        </w:rPr>
        <w:t xml:space="preserve"> </w:t>
      </w:r>
    </w:p>
    <w:p w:rsidR="00C54333" w:rsidRPr="003A44B4" w:rsidRDefault="00C54333" w:rsidP="00E2412D">
      <w:pPr>
        <w:pStyle w:val="ListBullet"/>
        <w:ind w:left="993" w:hanging="273"/>
        <w:jc w:val="both"/>
        <w:rPr>
          <w:lang w:val="en-GB"/>
        </w:rPr>
      </w:pPr>
      <w:r w:rsidRPr="003A44B4">
        <w:rPr>
          <w:lang w:val="en-GB"/>
        </w:rPr>
        <w:t>R</w:t>
      </w:r>
      <w:r w:rsidR="00325858" w:rsidRPr="003A44B4">
        <w:rPr>
          <w:lang w:val="en-GB"/>
        </w:rPr>
        <w:t xml:space="preserve">equest </w:t>
      </w:r>
      <w:r w:rsidR="00DA36B4" w:rsidRPr="003A44B4">
        <w:rPr>
          <w:lang w:val="en-GB"/>
        </w:rPr>
        <w:t>f</w:t>
      </w:r>
      <w:r w:rsidR="00325858" w:rsidRPr="003A44B4">
        <w:rPr>
          <w:lang w:val="en-GB"/>
        </w:rPr>
        <w:t xml:space="preserve">or </w:t>
      </w:r>
      <w:r w:rsidR="008A7820">
        <w:rPr>
          <w:lang w:val="en-GB"/>
        </w:rPr>
        <w:t xml:space="preserve">Proposal </w:t>
      </w:r>
      <w:r w:rsidR="003C62BF">
        <w:rPr>
          <w:lang w:val="en-GB"/>
        </w:rPr>
        <w:t xml:space="preserve">(RFP) </w:t>
      </w:r>
      <w:r w:rsidR="00325858" w:rsidRPr="003A44B4">
        <w:rPr>
          <w:lang w:val="en-GB"/>
        </w:rPr>
        <w:t>issued</w:t>
      </w:r>
      <w:r w:rsidR="007F0122" w:rsidRPr="003A44B4">
        <w:rPr>
          <w:lang w:val="en-GB"/>
        </w:rPr>
        <w:t xml:space="preserve"> to short list</w:t>
      </w:r>
      <w:r w:rsidR="003C62BF">
        <w:rPr>
          <w:lang w:val="en-GB"/>
        </w:rPr>
        <w:t>ed organizations</w:t>
      </w:r>
      <w:r w:rsidR="007F0122" w:rsidRPr="003A44B4">
        <w:rPr>
          <w:lang w:val="en-GB"/>
        </w:rPr>
        <w:t>.</w:t>
      </w:r>
    </w:p>
    <w:p w:rsidR="00C54333" w:rsidRPr="003A44B4" w:rsidRDefault="00C54333" w:rsidP="00E2412D">
      <w:pPr>
        <w:pStyle w:val="ListBullet"/>
        <w:ind w:left="993" w:hanging="273"/>
        <w:jc w:val="both"/>
        <w:rPr>
          <w:lang w:val="en-GB"/>
        </w:rPr>
      </w:pPr>
      <w:r w:rsidRPr="003A44B4">
        <w:rPr>
          <w:lang w:val="en-GB"/>
        </w:rPr>
        <w:t>Applications reviewed, on-site due diligence conducted and applications ranked for I</w:t>
      </w:r>
      <w:r w:rsidR="00325858" w:rsidRPr="003A44B4">
        <w:rPr>
          <w:lang w:val="en-GB"/>
        </w:rPr>
        <w:t xml:space="preserve">nvestment </w:t>
      </w:r>
      <w:r w:rsidRPr="003A44B4">
        <w:rPr>
          <w:lang w:val="en-GB"/>
        </w:rPr>
        <w:t>C</w:t>
      </w:r>
      <w:r w:rsidR="00325858" w:rsidRPr="003A44B4">
        <w:rPr>
          <w:lang w:val="en-GB"/>
        </w:rPr>
        <w:t>ommittee</w:t>
      </w:r>
      <w:r w:rsidR="007F0122" w:rsidRPr="003A44B4">
        <w:rPr>
          <w:lang w:val="en-GB"/>
        </w:rPr>
        <w:t xml:space="preserve"> approval.</w:t>
      </w:r>
    </w:p>
    <w:p w:rsidR="00325858" w:rsidRPr="003A44B4" w:rsidRDefault="007F0122" w:rsidP="00E2412D">
      <w:pPr>
        <w:pStyle w:val="ListBullet"/>
        <w:spacing w:after="0"/>
        <w:ind w:left="992" w:hanging="272"/>
        <w:jc w:val="both"/>
        <w:rPr>
          <w:lang w:val="en-GB"/>
        </w:rPr>
      </w:pPr>
      <w:r w:rsidRPr="003A44B4">
        <w:rPr>
          <w:lang w:val="en-GB"/>
        </w:rPr>
        <w:t>Grants approved for two leading regional microfinance providers</w:t>
      </w:r>
      <w:r w:rsidR="00036D86">
        <w:rPr>
          <w:lang w:val="en-GB"/>
        </w:rPr>
        <w:t xml:space="preserve"> who have started implementing</w:t>
      </w:r>
      <w:r w:rsidRPr="003A44B4">
        <w:rPr>
          <w:lang w:val="en-GB"/>
        </w:rPr>
        <w:t>:</w:t>
      </w:r>
    </w:p>
    <w:p w:rsidR="00325858" w:rsidRPr="003A44B4" w:rsidRDefault="00325858" w:rsidP="00E2412D">
      <w:pPr>
        <w:numPr>
          <w:ilvl w:val="2"/>
          <w:numId w:val="18"/>
        </w:numPr>
        <w:spacing w:after="60" w:line="240" w:lineRule="auto"/>
        <w:ind w:left="1418"/>
        <w:contextualSpacing/>
        <w:jc w:val="both"/>
        <w:rPr>
          <w:lang w:val="en-GB"/>
        </w:rPr>
      </w:pPr>
      <w:r w:rsidRPr="003A44B4">
        <w:rPr>
          <w:lang w:val="en-GB"/>
        </w:rPr>
        <w:t>BASIX based in India</w:t>
      </w:r>
    </w:p>
    <w:p w:rsidR="009F38D2" w:rsidRDefault="00036D86" w:rsidP="00E2412D">
      <w:pPr>
        <w:numPr>
          <w:ilvl w:val="2"/>
          <w:numId w:val="18"/>
        </w:numPr>
        <w:spacing w:after="60" w:line="240" w:lineRule="auto"/>
        <w:ind w:left="1418"/>
        <w:contextualSpacing/>
        <w:jc w:val="both"/>
        <w:rPr>
          <w:lang w:val="en-GB"/>
        </w:rPr>
      </w:pPr>
      <w:r>
        <w:rPr>
          <w:lang w:val="en-GB"/>
        </w:rPr>
        <w:t xml:space="preserve">ACCU </w:t>
      </w:r>
      <w:r w:rsidRPr="003A44B4">
        <w:rPr>
          <w:lang w:val="en-GB"/>
        </w:rPr>
        <w:t xml:space="preserve">based in </w:t>
      </w:r>
      <w:r>
        <w:rPr>
          <w:lang w:val="en-GB"/>
        </w:rPr>
        <w:t>Thailand</w:t>
      </w:r>
    </w:p>
    <w:p w:rsidR="009F38D2" w:rsidRDefault="009F38D2" w:rsidP="009F38D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bCs/>
          <w:iCs/>
          <w:szCs w:val="24"/>
          <w:lang w:val="en-GB"/>
        </w:rPr>
      </w:pPr>
      <w:r>
        <w:rPr>
          <w:bCs/>
          <w:iCs/>
          <w:szCs w:val="24"/>
          <w:lang w:val="en-GB"/>
        </w:rPr>
        <w:t>Financial Diaries</w:t>
      </w:r>
    </w:p>
    <w:p w:rsidR="009F38D2" w:rsidRPr="00B71559" w:rsidRDefault="009F38D2" w:rsidP="009F38D2">
      <w:pPr>
        <w:pStyle w:val="ListBullet"/>
        <w:rPr>
          <w:bCs/>
          <w:iCs/>
          <w:szCs w:val="24"/>
          <w:lang w:val="en-GB"/>
        </w:rPr>
      </w:pPr>
      <w:r w:rsidRPr="00B71559">
        <w:rPr>
          <w:lang w:val="en-GB"/>
        </w:rPr>
        <w:t xml:space="preserve">RFP </w:t>
      </w:r>
      <w:r w:rsidR="00001B07" w:rsidRPr="003A44B4">
        <w:rPr>
          <w:lang w:val="en-GB"/>
        </w:rPr>
        <w:t xml:space="preserve">issued </w:t>
      </w:r>
      <w:r w:rsidRPr="00B71559">
        <w:rPr>
          <w:lang w:val="en-GB"/>
        </w:rPr>
        <w:t>for research firm</w:t>
      </w:r>
      <w:r>
        <w:rPr>
          <w:lang w:val="en-GB"/>
        </w:rPr>
        <w:t>.</w:t>
      </w:r>
    </w:p>
    <w:p w:rsidR="009F38D2" w:rsidRPr="00B71559" w:rsidRDefault="009F38D2" w:rsidP="009F38D2">
      <w:pPr>
        <w:pStyle w:val="ListBullet"/>
        <w:rPr>
          <w:lang w:val="en-GB"/>
        </w:rPr>
      </w:pPr>
      <w:r w:rsidRPr="003A44B4">
        <w:rPr>
          <w:lang w:val="en-GB"/>
        </w:rPr>
        <w:t>Applications reviewed</w:t>
      </w:r>
      <w:r w:rsidRPr="00B71559">
        <w:rPr>
          <w:lang w:val="en-GB"/>
        </w:rPr>
        <w:t xml:space="preserve"> </w:t>
      </w:r>
      <w:r>
        <w:rPr>
          <w:lang w:val="en-GB"/>
        </w:rPr>
        <w:t xml:space="preserve">and </w:t>
      </w:r>
      <w:r w:rsidR="00E0122A" w:rsidRPr="00B71559">
        <w:rPr>
          <w:lang w:val="en-GB"/>
        </w:rPr>
        <w:t>research firm</w:t>
      </w:r>
      <w:r w:rsidR="00E0122A">
        <w:rPr>
          <w:lang w:val="en-GB"/>
        </w:rPr>
        <w:t xml:space="preserve"> selected</w:t>
      </w:r>
      <w:r>
        <w:rPr>
          <w:lang w:val="en-GB"/>
        </w:rPr>
        <w:t>.</w:t>
      </w:r>
    </w:p>
    <w:p w:rsidR="00764EC1" w:rsidRPr="003A44B4" w:rsidRDefault="00651834" w:rsidP="00E2412D">
      <w:pPr>
        <w:pStyle w:val="ListParagraph"/>
        <w:numPr>
          <w:ilvl w:val="0"/>
          <w:numId w:val="38"/>
        </w:numPr>
        <w:spacing w:before="120" w:after="120" w:line="240" w:lineRule="auto"/>
        <w:ind w:left="714" w:hanging="357"/>
        <w:contextualSpacing w:val="0"/>
        <w:jc w:val="both"/>
        <w:rPr>
          <w:b/>
          <w:lang w:val="en-GB"/>
        </w:rPr>
      </w:pPr>
      <w:r w:rsidRPr="003A44B4">
        <w:rPr>
          <w:b/>
          <w:lang w:val="en-GB"/>
        </w:rPr>
        <w:t>Transition of UNDP’s current retail microfinance portfolio in support of a competitive and effective microfinance sector</w:t>
      </w:r>
    </w:p>
    <w:p w:rsidR="003C62D7" w:rsidRDefault="003C62D7" w:rsidP="003C62D7">
      <w:pPr>
        <w:pStyle w:val="ListParagraph"/>
        <w:numPr>
          <w:ilvl w:val="0"/>
          <w:numId w:val="16"/>
        </w:numPr>
        <w:spacing w:after="60" w:line="240" w:lineRule="auto"/>
        <w:ind w:left="714" w:hanging="357"/>
        <w:contextualSpacing w:val="0"/>
        <w:jc w:val="both"/>
        <w:rPr>
          <w:iCs/>
          <w:lang w:val="en-GB"/>
        </w:rPr>
      </w:pPr>
      <w:r>
        <w:rPr>
          <w:iCs/>
          <w:lang w:val="en-GB"/>
        </w:rPr>
        <w:t>T</w:t>
      </w:r>
      <w:r w:rsidR="005C6FBA" w:rsidRPr="00E2412D">
        <w:rPr>
          <w:iCs/>
          <w:lang w:val="en-GB"/>
        </w:rPr>
        <w:t xml:space="preserve">he </w:t>
      </w:r>
      <w:proofErr w:type="spellStart"/>
      <w:r w:rsidR="005C6FBA" w:rsidRPr="00E2412D">
        <w:rPr>
          <w:iCs/>
          <w:lang w:val="en-GB"/>
        </w:rPr>
        <w:t>MoU</w:t>
      </w:r>
      <w:proofErr w:type="spellEnd"/>
      <w:r w:rsidR="005C6FBA" w:rsidRPr="00E2412D">
        <w:rPr>
          <w:iCs/>
          <w:lang w:val="en-GB"/>
        </w:rPr>
        <w:t xml:space="preserve"> between the Foreign Economic Relations Department, Ministry of National Planning and Economic Development and UNDP was extended until end of 2013, to allow the transition arrangements to be developed an</w:t>
      </w:r>
      <w:r w:rsidR="00E047FA" w:rsidRPr="00E2412D">
        <w:rPr>
          <w:iCs/>
          <w:lang w:val="en-GB"/>
        </w:rPr>
        <w:t xml:space="preserve">d implemented. </w:t>
      </w:r>
    </w:p>
    <w:p w:rsidR="00622442" w:rsidRPr="00E2412D" w:rsidRDefault="00622442" w:rsidP="00622442">
      <w:pPr>
        <w:pStyle w:val="ListParagraph"/>
        <w:numPr>
          <w:ilvl w:val="0"/>
          <w:numId w:val="16"/>
        </w:numPr>
        <w:spacing w:after="60" w:line="240" w:lineRule="auto"/>
        <w:ind w:left="714" w:hanging="357"/>
        <w:contextualSpacing w:val="0"/>
        <w:jc w:val="both"/>
        <w:rPr>
          <w:iCs/>
          <w:lang w:val="en-GB"/>
        </w:rPr>
      </w:pPr>
      <w:r w:rsidRPr="00E2412D">
        <w:rPr>
          <w:iCs/>
          <w:lang w:val="en-GB"/>
        </w:rPr>
        <w:t>A national microfinance workshop was held in May to provide the necessary context for the transition and to raise awareness of related issues by sharing experiences from regional MFIs.</w:t>
      </w:r>
    </w:p>
    <w:p w:rsidR="003C62D7" w:rsidRDefault="00E047FA" w:rsidP="003C62D7">
      <w:pPr>
        <w:pStyle w:val="ListParagraph"/>
        <w:numPr>
          <w:ilvl w:val="0"/>
          <w:numId w:val="16"/>
        </w:numPr>
        <w:spacing w:after="60" w:line="240" w:lineRule="auto"/>
        <w:ind w:left="714" w:hanging="357"/>
        <w:contextualSpacing w:val="0"/>
        <w:jc w:val="both"/>
        <w:rPr>
          <w:iCs/>
          <w:lang w:val="en-GB"/>
        </w:rPr>
      </w:pPr>
      <w:r w:rsidRPr="00E2412D">
        <w:rPr>
          <w:iCs/>
          <w:lang w:val="en-GB"/>
        </w:rPr>
        <w:t>Three rounds of d</w:t>
      </w:r>
      <w:r w:rsidR="005C6FBA" w:rsidRPr="00E2412D">
        <w:rPr>
          <w:iCs/>
          <w:lang w:val="en-GB"/>
        </w:rPr>
        <w:t xml:space="preserve">onor consultations </w:t>
      </w:r>
      <w:r w:rsidR="003B5BA0">
        <w:rPr>
          <w:iCs/>
          <w:lang w:val="en-GB"/>
        </w:rPr>
        <w:t xml:space="preserve">and three rounds of </w:t>
      </w:r>
      <w:r w:rsidR="003B5BA0" w:rsidRPr="00E2412D">
        <w:rPr>
          <w:iCs/>
          <w:lang w:val="en-GB"/>
        </w:rPr>
        <w:t xml:space="preserve">consultations </w:t>
      </w:r>
      <w:r w:rsidR="003B5BA0">
        <w:rPr>
          <w:iCs/>
          <w:lang w:val="en-GB"/>
        </w:rPr>
        <w:t xml:space="preserve">with </w:t>
      </w:r>
      <w:r w:rsidR="003B5BA0" w:rsidRPr="003A44B4">
        <w:rPr>
          <w:bCs/>
          <w:iCs/>
          <w:szCs w:val="24"/>
          <w:lang w:val="en-GB"/>
        </w:rPr>
        <w:t>Ministry of Co-operatives</w:t>
      </w:r>
      <w:r w:rsidR="003B5BA0" w:rsidRPr="00E2412D">
        <w:rPr>
          <w:iCs/>
          <w:lang w:val="en-GB"/>
        </w:rPr>
        <w:t xml:space="preserve"> </w:t>
      </w:r>
      <w:r w:rsidR="005C6FBA" w:rsidRPr="00E2412D">
        <w:rPr>
          <w:iCs/>
          <w:lang w:val="en-GB"/>
        </w:rPr>
        <w:t xml:space="preserve">to discuss transition options were held. </w:t>
      </w:r>
    </w:p>
    <w:p w:rsidR="003C62D7" w:rsidRDefault="005C6FBA" w:rsidP="003C62D7">
      <w:pPr>
        <w:pStyle w:val="ListParagraph"/>
        <w:numPr>
          <w:ilvl w:val="0"/>
          <w:numId w:val="16"/>
        </w:numPr>
        <w:spacing w:after="60" w:line="240" w:lineRule="auto"/>
        <w:ind w:left="714" w:hanging="357"/>
        <w:contextualSpacing w:val="0"/>
        <w:jc w:val="both"/>
        <w:rPr>
          <w:iCs/>
          <w:lang w:val="en-GB"/>
        </w:rPr>
      </w:pPr>
      <w:r w:rsidRPr="00E2412D">
        <w:rPr>
          <w:iCs/>
          <w:lang w:val="en-GB"/>
        </w:rPr>
        <w:t>An international legal consultant was contracted to review all project documents</w:t>
      </w:r>
      <w:r w:rsidR="00E047FA" w:rsidRPr="00E2412D">
        <w:rPr>
          <w:iCs/>
          <w:lang w:val="en-GB"/>
        </w:rPr>
        <w:t>,</w:t>
      </w:r>
      <w:r w:rsidRPr="00E2412D">
        <w:rPr>
          <w:iCs/>
          <w:lang w:val="en-GB"/>
        </w:rPr>
        <w:t xml:space="preserve"> provide a legal assessment report to UNDP and </w:t>
      </w:r>
      <w:r w:rsidR="00E047FA" w:rsidRPr="00E2412D">
        <w:rPr>
          <w:iCs/>
          <w:lang w:val="en-GB"/>
        </w:rPr>
        <w:t>prepare</w:t>
      </w:r>
      <w:r w:rsidRPr="00E2412D">
        <w:rPr>
          <w:iCs/>
          <w:lang w:val="en-GB"/>
        </w:rPr>
        <w:t xml:space="preserve"> a draft transfer agreement. </w:t>
      </w:r>
    </w:p>
    <w:p w:rsidR="009330D1" w:rsidRPr="006418C0" w:rsidRDefault="00B30F44" w:rsidP="006418C0">
      <w:pPr>
        <w:pStyle w:val="ListParagraph"/>
        <w:numPr>
          <w:ilvl w:val="0"/>
          <w:numId w:val="16"/>
        </w:numPr>
        <w:spacing w:after="60" w:line="240" w:lineRule="auto"/>
        <w:ind w:left="714" w:hanging="357"/>
        <w:contextualSpacing w:val="0"/>
        <w:jc w:val="both"/>
        <w:rPr>
          <w:iCs/>
          <w:lang w:val="en-GB"/>
        </w:rPr>
      </w:pPr>
      <w:r w:rsidRPr="006418C0">
        <w:rPr>
          <w:iCs/>
          <w:lang w:val="en-GB"/>
        </w:rPr>
        <w:t xml:space="preserve">Transition proposal </w:t>
      </w:r>
      <w:r w:rsidR="006418C0" w:rsidRPr="006418C0">
        <w:rPr>
          <w:iCs/>
          <w:lang w:val="en-GB"/>
        </w:rPr>
        <w:t>was</w:t>
      </w:r>
      <w:r w:rsidRPr="006418C0">
        <w:rPr>
          <w:iCs/>
          <w:lang w:val="en-GB"/>
        </w:rPr>
        <w:t xml:space="preserve"> submitted to </w:t>
      </w:r>
      <w:r w:rsidRPr="006418C0">
        <w:rPr>
          <w:bCs/>
          <w:iCs/>
          <w:szCs w:val="24"/>
          <w:lang w:val="en-GB"/>
        </w:rPr>
        <w:t>Ministry of Co-operatives</w:t>
      </w:r>
      <w:r w:rsidR="006418C0" w:rsidRPr="006418C0">
        <w:rPr>
          <w:bCs/>
          <w:iCs/>
          <w:szCs w:val="24"/>
          <w:lang w:val="en-GB"/>
        </w:rPr>
        <w:t xml:space="preserve"> in October and upon acceptance, </w:t>
      </w:r>
      <w:r w:rsidR="006418C0">
        <w:rPr>
          <w:bCs/>
          <w:iCs/>
          <w:szCs w:val="24"/>
          <w:lang w:val="en-GB"/>
        </w:rPr>
        <w:t xml:space="preserve">the proposed </w:t>
      </w:r>
      <w:r w:rsidR="00073A31">
        <w:rPr>
          <w:bCs/>
          <w:iCs/>
          <w:szCs w:val="24"/>
          <w:lang w:val="en-GB"/>
        </w:rPr>
        <w:t xml:space="preserve">project asset transfer </w:t>
      </w:r>
      <w:proofErr w:type="spellStart"/>
      <w:r w:rsidR="009330D1" w:rsidRPr="006418C0">
        <w:rPr>
          <w:iCs/>
          <w:lang w:val="en-GB"/>
        </w:rPr>
        <w:t>MoU</w:t>
      </w:r>
      <w:proofErr w:type="spellEnd"/>
      <w:r w:rsidR="009330D1" w:rsidRPr="006418C0">
        <w:rPr>
          <w:iCs/>
          <w:lang w:val="en-GB"/>
        </w:rPr>
        <w:t xml:space="preserve"> </w:t>
      </w:r>
      <w:r w:rsidR="006418C0">
        <w:rPr>
          <w:iCs/>
          <w:lang w:val="en-GB"/>
        </w:rPr>
        <w:t xml:space="preserve">to be signed between the </w:t>
      </w:r>
      <w:r w:rsidR="00F84BC1">
        <w:rPr>
          <w:iCs/>
          <w:lang w:val="en-GB"/>
        </w:rPr>
        <w:t>Ministry</w:t>
      </w:r>
      <w:r w:rsidR="006418C0">
        <w:rPr>
          <w:iCs/>
          <w:lang w:val="en-GB"/>
        </w:rPr>
        <w:t xml:space="preserve"> and UNDP </w:t>
      </w:r>
      <w:r w:rsidR="006418C0" w:rsidRPr="006418C0">
        <w:rPr>
          <w:iCs/>
          <w:lang w:val="en-GB"/>
        </w:rPr>
        <w:t xml:space="preserve">was submitted </w:t>
      </w:r>
      <w:r w:rsidR="009330D1" w:rsidRPr="006418C0">
        <w:rPr>
          <w:iCs/>
          <w:lang w:val="en-GB"/>
        </w:rPr>
        <w:t>in early December.</w:t>
      </w:r>
    </w:p>
    <w:p w:rsidR="003C62D7" w:rsidRDefault="00E047FA" w:rsidP="003C62D7">
      <w:pPr>
        <w:pStyle w:val="ListParagraph"/>
        <w:numPr>
          <w:ilvl w:val="0"/>
          <w:numId w:val="16"/>
        </w:numPr>
        <w:spacing w:after="60" w:line="240" w:lineRule="auto"/>
        <w:ind w:left="714" w:hanging="357"/>
        <w:contextualSpacing w:val="0"/>
        <w:jc w:val="both"/>
        <w:rPr>
          <w:iCs/>
          <w:lang w:val="en-GB"/>
        </w:rPr>
      </w:pPr>
      <w:r w:rsidRPr="00E2412D">
        <w:rPr>
          <w:iCs/>
          <w:lang w:val="en-GB"/>
        </w:rPr>
        <w:t xml:space="preserve">Retail microfinance is </w:t>
      </w:r>
      <w:proofErr w:type="spellStart"/>
      <w:r w:rsidRPr="00E2412D">
        <w:rPr>
          <w:iCs/>
          <w:lang w:val="en-GB"/>
        </w:rPr>
        <w:t>ongoing</w:t>
      </w:r>
      <w:proofErr w:type="spellEnd"/>
      <w:r w:rsidRPr="00E2412D">
        <w:rPr>
          <w:iCs/>
          <w:lang w:val="en-GB"/>
        </w:rPr>
        <w:t xml:space="preserve"> since 1997 and currently 3 </w:t>
      </w:r>
      <w:proofErr w:type="gramStart"/>
      <w:r w:rsidRPr="00E2412D">
        <w:rPr>
          <w:iCs/>
          <w:lang w:val="en-GB"/>
        </w:rPr>
        <w:t>INGOs,</w:t>
      </w:r>
      <w:proofErr w:type="gramEnd"/>
      <w:r w:rsidRPr="00E2412D">
        <w:rPr>
          <w:iCs/>
          <w:lang w:val="en-GB"/>
        </w:rPr>
        <w:t xml:space="preserve"> are providing microfinance services under UNDP contractual agreements in 4 regions: Shan, Dry, Delta, and Chin. </w:t>
      </w:r>
    </w:p>
    <w:p w:rsidR="003C62D7" w:rsidRPr="00845B18" w:rsidRDefault="000B7638" w:rsidP="003C62D7">
      <w:pPr>
        <w:pStyle w:val="ListParagraph"/>
        <w:numPr>
          <w:ilvl w:val="0"/>
          <w:numId w:val="16"/>
        </w:numPr>
        <w:spacing w:after="60" w:line="240" w:lineRule="auto"/>
        <w:ind w:left="714" w:hanging="357"/>
        <w:contextualSpacing w:val="0"/>
        <w:jc w:val="both"/>
        <w:rPr>
          <w:iCs/>
          <w:lang w:val="en-GB"/>
        </w:rPr>
      </w:pPr>
      <w:r w:rsidRPr="00477001">
        <w:rPr>
          <w:iCs/>
          <w:lang w:val="en-GB"/>
        </w:rPr>
        <w:t xml:space="preserve">Microfinance services </w:t>
      </w:r>
      <w:r w:rsidR="00D766A1" w:rsidRPr="00477001">
        <w:rPr>
          <w:iCs/>
          <w:lang w:val="en-GB"/>
        </w:rPr>
        <w:t>have been provided in totally 30</w:t>
      </w:r>
      <w:r w:rsidRPr="00477001">
        <w:rPr>
          <w:iCs/>
          <w:lang w:val="en-GB"/>
        </w:rPr>
        <w:t xml:space="preserve"> townships to </w:t>
      </w:r>
      <w:r w:rsidR="00495E8B" w:rsidRPr="00477001">
        <w:rPr>
          <w:iCs/>
          <w:lang w:val="en-GB"/>
        </w:rPr>
        <w:t xml:space="preserve">over </w:t>
      </w:r>
      <w:r w:rsidRPr="00477001">
        <w:rPr>
          <w:iCs/>
          <w:lang w:val="en-GB"/>
        </w:rPr>
        <w:t>3</w:t>
      </w:r>
      <w:r w:rsidR="006F2AEB" w:rsidRPr="00477001">
        <w:rPr>
          <w:iCs/>
          <w:lang w:val="en-GB"/>
        </w:rPr>
        <w:t>80</w:t>
      </w:r>
      <w:r w:rsidRPr="00477001">
        <w:rPr>
          <w:iCs/>
          <w:lang w:val="en-GB"/>
        </w:rPr>
        <w:t xml:space="preserve">,000 active borrowers in </w:t>
      </w:r>
      <w:r w:rsidR="006F2AEB" w:rsidRPr="00477001">
        <w:rPr>
          <w:iCs/>
          <w:lang w:val="en-GB"/>
        </w:rPr>
        <w:t xml:space="preserve">over </w:t>
      </w:r>
      <w:r w:rsidRPr="00477001">
        <w:rPr>
          <w:iCs/>
          <w:lang w:val="en-GB"/>
        </w:rPr>
        <w:t>6,</w:t>
      </w:r>
      <w:r w:rsidR="00495E8B" w:rsidRPr="00477001">
        <w:rPr>
          <w:iCs/>
          <w:lang w:val="en-GB"/>
        </w:rPr>
        <w:t>3</w:t>
      </w:r>
      <w:r w:rsidR="006F2AEB" w:rsidRPr="00477001">
        <w:rPr>
          <w:iCs/>
          <w:lang w:val="en-GB"/>
        </w:rPr>
        <w:t>00</w:t>
      </w:r>
      <w:r w:rsidRPr="00477001">
        <w:rPr>
          <w:iCs/>
          <w:lang w:val="en-GB"/>
        </w:rPr>
        <w:t xml:space="preserve"> villages as of </w:t>
      </w:r>
      <w:r w:rsidR="00540F64" w:rsidRPr="00477001">
        <w:rPr>
          <w:iCs/>
          <w:lang w:val="en-GB"/>
        </w:rPr>
        <w:t>November</w:t>
      </w:r>
      <w:r w:rsidR="00DC0ADA" w:rsidRPr="00477001">
        <w:rPr>
          <w:iCs/>
          <w:lang w:val="en-GB"/>
        </w:rPr>
        <w:t xml:space="preserve"> </w:t>
      </w:r>
      <w:r w:rsidRPr="00477001">
        <w:rPr>
          <w:iCs/>
          <w:lang w:val="en-GB"/>
        </w:rPr>
        <w:t>2013. The total ou</w:t>
      </w:r>
      <w:r w:rsidR="00012672" w:rsidRPr="00477001">
        <w:rPr>
          <w:iCs/>
          <w:lang w:val="en-GB"/>
        </w:rPr>
        <w:t>tstanding amount is over USD 7</w:t>
      </w:r>
      <w:r w:rsidR="00495E8B" w:rsidRPr="00477001">
        <w:rPr>
          <w:iCs/>
          <w:lang w:val="en-GB"/>
        </w:rPr>
        <w:t>6</w:t>
      </w:r>
      <w:r w:rsidR="00012672" w:rsidRPr="00477001">
        <w:rPr>
          <w:iCs/>
          <w:lang w:val="en-GB"/>
        </w:rPr>
        <w:t> </w:t>
      </w:r>
      <w:r w:rsidRPr="00477001">
        <w:rPr>
          <w:iCs/>
          <w:lang w:val="en-GB"/>
        </w:rPr>
        <w:t>million. Totally almost 600,000 clients have been reached during the course of the project. Active savers total 4</w:t>
      </w:r>
      <w:r w:rsidR="00495E8B" w:rsidRPr="00477001">
        <w:rPr>
          <w:iCs/>
          <w:lang w:val="en-GB"/>
        </w:rPr>
        <w:t>20</w:t>
      </w:r>
      <w:r w:rsidRPr="00477001">
        <w:rPr>
          <w:iCs/>
          <w:lang w:val="en-GB"/>
        </w:rPr>
        <w:t>,000 with the to</w:t>
      </w:r>
      <w:r w:rsidR="003C62D7" w:rsidRPr="00477001">
        <w:rPr>
          <w:iCs/>
          <w:lang w:val="en-GB"/>
        </w:rPr>
        <w:t xml:space="preserve">tal saved </w:t>
      </w:r>
      <w:r w:rsidR="00495E8B" w:rsidRPr="00477001">
        <w:rPr>
          <w:iCs/>
          <w:lang w:val="en-GB"/>
        </w:rPr>
        <w:t xml:space="preserve">over </w:t>
      </w:r>
      <w:r w:rsidR="003C62D7" w:rsidRPr="00477001">
        <w:rPr>
          <w:iCs/>
          <w:lang w:val="en-GB"/>
        </w:rPr>
        <w:t>USD 1</w:t>
      </w:r>
      <w:r w:rsidR="00495E8B" w:rsidRPr="00477001">
        <w:rPr>
          <w:iCs/>
          <w:lang w:val="en-GB"/>
        </w:rPr>
        <w:t>6</w:t>
      </w:r>
      <w:r w:rsidR="003C62D7" w:rsidRPr="00477001">
        <w:rPr>
          <w:iCs/>
          <w:lang w:val="en-GB"/>
        </w:rPr>
        <w:t xml:space="preserve"> million</w:t>
      </w:r>
      <w:r w:rsidRPr="00477001">
        <w:rPr>
          <w:iCs/>
          <w:lang w:val="en-GB"/>
        </w:rPr>
        <w:t xml:space="preserve">. Beneficiary welfare services are delivered together with financial services to strengthen clients’ safety net in times of emergency. </w:t>
      </w:r>
    </w:p>
    <w:p w:rsidR="004525AF" w:rsidRPr="003A44B4" w:rsidRDefault="004525AF" w:rsidP="00E2412D">
      <w:pPr>
        <w:pStyle w:val="ListParagraph"/>
        <w:numPr>
          <w:ilvl w:val="0"/>
          <w:numId w:val="38"/>
        </w:numPr>
        <w:spacing w:before="120" w:after="120" w:line="240" w:lineRule="auto"/>
        <w:ind w:left="714" w:hanging="357"/>
        <w:contextualSpacing w:val="0"/>
        <w:jc w:val="both"/>
        <w:rPr>
          <w:b/>
          <w:lang w:val="en-GB"/>
        </w:rPr>
      </w:pPr>
      <w:r w:rsidRPr="003A44B4">
        <w:rPr>
          <w:b/>
          <w:lang w:val="en-GB"/>
        </w:rPr>
        <w:t xml:space="preserve">Enhanced institutional capacity to create employment opportunities </w:t>
      </w:r>
    </w:p>
    <w:p w:rsidR="004525AF" w:rsidRPr="003A44B4" w:rsidRDefault="004525AF" w:rsidP="00E2412D">
      <w:pPr>
        <w:pStyle w:val="ListParagraph"/>
        <w:numPr>
          <w:ilvl w:val="0"/>
          <w:numId w:val="38"/>
        </w:numPr>
        <w:spacing w:before="120" w:after="120" w:line="240" w:lineRule="auto"/>
        <w:ind w:left="714" w:hanging="357"/>
        <w:contextualSpacing w:val="0"/>
        <w:jc w:val="both"/>
        <w:rPr>
          <w:b/>
          <w:lang w:val="en-GB"/>
        </w:rPr>
      </w:pPr>
      <w:r w:rsidRPr="003A44B4">
        <w:rPr>
          <w:b/>
          <w:lang w:val="en-GB"/>
        </w:rPr>
        <w:t>Enhanced institutional capacity to foster entrepreneurship</w:t>
      </w:r>
    </w:p>
    <w:p w:rsidR="00BC7744" w:rsidRDefault="00BC7744" w:rsidP="0067527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bCs/>
          <w:iCs/>
          <w:szCs w:val="24"/>
          <w:lang w:val="en-GB"/>
        </w:rPr>
      </w:pPr>
      <w:r>
        <w:rPr>
          <w:bCs/>
          <w:iCs/>
          <w:szCs w:val="24"/>
          <w:lang w:val="en-GB"/>
        </w:rPr>
        <w:t xml:space="preserve">Participation in </w:t>
      </w:r>
      <w:r w:rsidR="00675271" w:rsidRPr="00675271">
        <w:rPr>
          <w:bCs/>
          <w:iCs/>
          <w:szCs w:val="24"/>
          <w:lang w:val="en-GB"/>
        </w:rPr>
        <w:t xml:space="preserve">Technical and Vocational Education </w:t>
      </w:r>
      <w:r w:rsidR="00675271">
        <w:rPr>
          <w:bCs/>
          <w:iCs/>
          <w:szCs w:val="24"/>
          <w:lang w:val="en-GB"/>
        </w:rPr>
        <w:t>and Training (</w:t>
      </w:r>
      <w:r>
        <w:rPr>
          <w:bCs/>
          <w:iCs/>
          <w:szCs w:val="24"/>
          <w:lang w:val="en-GB"/>
        </w:rPr>
        <w:t>TVET</w:t>
      </w:r>
      <w:r w:rsidR="00675271">
        <w:rPr>
          <w:bCs/>
          <w:iCs/>
          <w:szCs w:val="24"/>
          <w:lang w:val="en-GB"/>
        </w:rPr>
        <w:t>)</w:t>
      </w:r>
      <w:r>
        <w:rPr>
          <w:bCs/>
          <w:iCs/>
          <w:szCs w:val="24"/>
          <w:lang w:val="en-GB"/>
        </w:rPr>
        <w:t xml:space="preserve"> </w:t>
      </w:r>
      <w:r w:rsidR="001A22CF">
        <w:rPr>
          <w:bCs/>
          <w:iCs/>
          <w:szCs w:val="24"/>
          <w:lang w:val="en-GB"/>
        </w:rPr>
        <w:t>t</w:t>
      </w:r>
      <w:r w:rsidR="001A22CF" w:rsidRPr="001A22CF">
        <w:rPr>
          <w:bCs/>
          <w:iCs/>
          <w:szCs w:val="24"/>
          <w:lang w:val="en-GB"/>
        </w:rPr>
        <w:t xml:space="preserve">echnical </w:t>
      </w:r>
      <w:r>
        <w:rPr>
          <w:bCs/>
          <w:iCs/>
          <w:szCs w:val="24"/>
          <w:lang w:val="en-GB"/>
        </w:rPr>
        <w:t xml:space="preserve">working group under </w:t>
      </w:r>
      <w:r w:rsidR="00675271" w:rsidRPr="00675271">
        <w:rPr>
          <w:bCs/>
          <w:iCs/>
          <w:szCs w:val="24"/>
          <w:lang w:val="en-GB"/>
        </w:rPr>
        <w:t>Comprehensive Education Sector Review (CESR)</w:t>
      </w:r>
      <w:r w:rsidR="00675271">
        <w:rPr>
          <w:bCs/>
          <w:iCs/>
          <w:szCs w:val="24"/>
          <w:lang w:val="en-GB"/>
        </w:rPr>
        <w:t>.</w:t>
      </w:r>
    </w:p>
    <w:p w:rsidR="00240489" w:rsidRPr="003A44B4" w:rsidRDefault="0073603E" w:rsidP="00E2412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bCs/>
          <w:iCs/>
          <w:szCs w:val="24"/>
          <w:lang w:val="en-GB"/>
        </w:rPr>
      </w:pPr>
      <w:r>
        <w:rPr>
          <w:bCs/>
          <w:iCs/>
          <w:szCs w:val="24"/>
          <w:lang w:val="en-GB"/>
        </w:rPr>
        <w:t>Based on</w:t>
      </w:r>
      <w:r w:rsidR="00240489" w:rsidRPr="003A44B4">
        <w:rPr>
          <w:bCs/>
          <w:iCs/>
          <w:szCs w:val="24"/>
          <w:lang w:val="en-GB"/>
        </w:rPr>
        <w:t xml:space="preserve"> discussion with Small Scale Industry Department</w:t>
      </w:r>
      <w:r w:rsidR="008A6D50">
        <w:rPr>
          <w:bCs/>
          <w:iCs/>
          <w:szCs w:val="24"/>
          <w:lang w:val="en-GB"/>
        </w:rPr>
        <w:t xml:space="preserve"> (SSID)</w:t>
      </w:r>
      <w:r w:rsidR="00240489" w:rsidRPr="003A44B4">
        <w:rPr>
          <w:bCs/>
          <w:iCs/>
          <w:szCs w:val="24"/>
          <w:lang w:val="en-GB"/>
        </w:rPr>
        <w:t xml:space="preserve">, Ministry of Co-operatives </w:t>
      </w:r>
      <w:r>
        <w:rPr>
          <w:bCs/>
          <w:iCs/>
          <w:szCs w:val="24"/>
          <w:lang w:val="en-GB"/>
        </w:rPr>
        <w:t xml:space="preserve">in </w:t>
      </w:r>
      <w:r w:rsidR="00240489" w:rsidRPr="003A44B4">
        <w:rPr>
          <w:bCs/>
          <w:iCs/>
          <w:szCs w:val="24"/>
          <w:lang w:val="en-GB"/>
        </w:rPr>
        <w:t>September 2013</w:t>
      </w:r>
      <w:r>
        <w:rPr>
          <w:bCs/>
          <w:iCs/>
          <w:szCs w:val="24"/>
          <w:lang w:val="en-GB"/>
        </w:rPr>
        <w:t>, UNDP agreed to provide support in the following areas:</w:t>
      </w:r>
    </w:p>
    <w:p w:rsidR="00240489" w:rsidRPr="003A44B4" w:rsidRDefault="00240489" w:rsidP="00E2412D">
      <w:pPr>
        <w:pStyle w:val="ListBullet"/>
        <w:jc w:val="both"/>
        <w:rPr>
          <w:lang w:val="en-GB"/>
        </w:rPr>
      </w:pPr>
      <w:r w:rsidRPr="003A44B4">
        <w:rPr>
          <w:lang w:val="en-GB"/>
        </w:rPr>
        <w:t>to conduct mapping of vocational institutions in Mandalay Region;</w:t>
      </w:r>
    </w:p>
    <w:p w:rsidR="00240489" w:rsidRPr="003A44B4" w:rsidRDefault="00DC5BDD" w:rsidP="00E2412D">
      <w:pPr>
        <w:pStyle w:val="ListBullet"/>
        <w:jc w:val="both"/>
        <w:rPr>
          <w:lang w:val="en-GB"/>
        </w:rPr>
      </w:pPr>
      <w:r>
        <w:rPr>
          <w:lang w:val="en-GB"/>
        </w:rPr>
        <w:t>to conduct i</w:t>
      </w:r>
      <w:r w:rsidR="00240489" w:rsidRPr="003A44B4">
        <w:rPr>
          <w:lang w:val="en-GB"/>
        </w:rPr>
        <w:t xml:space="preserve">nstitutional assessment of </w:t>
      </w:r>
      <w:proofErr w:type="spellStart"/>
      <w:r w:rsidR="00240489" w:rsidRPr="003A44B4">
        <w:rPr>
          <w:lang w:val="en-GB"/>
        </w:rPr>
        <w:t>Saung</w:t>
      </w:r>
      <w:proofErr w:type="spellEnd"/>
      <w:r w:rsidR="00240489" w:rsidRPr="003A44B4">
        <w:rPr>
          <w:lang w:val="en-GB"/>
        </w:rPr>
        <w:t xml:space="preserve"> </w:t>
      </w:r>
      <w:proofErr w:type="spellStart"/>
      <w:r w:rsidR="00240489" w:rsidRPr="003A44B4">
        <w:rPr>
          <w:lang w:val="en-GB"/>
        </w:rPr>
        <w:t>Darr</w:t>
      </w:r>
      <w:proofErr w:type="spellEnd"/>
      <w:r w:rsidR="00240489" w:rsidRPr="003A44B4">
        <w:rPr>
          <w:lang w:val="en-GB"/>
        </w:rPr>
        <w:t xml:space="preserve"> Vocational Institution; and</w:t>
      </w:r>
    </w:p>
    <w:p w:rsidR="00240489" w:rsidRDefault="00240489" w:rsidP="00E2412D">
      <w:pPr>
        <w:pStyle w:val="ListBullet"/>
        <w:jc w:val="both"/>
        <w:rPr>
          <w:lang w:val="en-GB"/>
        </w:rPr>
      </w:pPr>
      <w:proofErr w:type="gramStart"/>
      <w:r w:rsidRPr="003A44B4">
        <w:rPr>
          <w:lang w:val="en-GB"/>
        </w:rPr>
        <w:t>to</w:t>
      </w:r>
      <w:proofErr w:type="gramEnd"/>
      <w:r w:rsidRPr="003A44B4">
        <w:rPr>
          <w:lang w:val="en-GB"/>
        </w:rPr>
        <w:t xml:space="preserve"> provide vocational trainings in UNDP targeted 7 States via SSID’s technical team. </w:t>
      </w:r>
    </w:p>
    <w:p w:rsidR="0073603E" w:rsidRPr="003A44B4" w:rsidRDefault="00DC5BDD" w:rsidP="0073603E">
      <w:pPr>
        <w:pStyle w:val="ListBullet"/>
        <w:numPr>
          <w:ilvl w:val="0"/>
          <w:numId w:val="36"/>
        </w:numPr>
        <w:jc w:val="both"/>
        <w:rPr>
          <w:lang w:val="en-GB"/>
        </w:rPr>
      </w:pPr>
      <w:r>
        <w:rPr>
          <w:lang w:val="en-GB"/>
        </w:rPr>
        <w:t xml:space="preserve">Through </w:t>
      </w:r>
      <w:proofErr w:type="gramStart"/>
      <w:r>
        <w:rPr>
          <w:lang w:val="en-GB"/>
        </w:rPr>
        <w:t>a recruitment</w:t>
      </w:r>
      <w:proofErr w:type="gramEnd"/>
      <w:r>
        <w:rPr>
          <w:lang w:val="en-GB"/>
        </w:rPr>
        <w:t xml:space="preserve"> process in December a consultant was identified to carry out the i</w:t>
      </w:r>
      <w:r w:rsidRPr="003A44B4">
        <w:rPr>
          <w:lang w:val="en-GB"/>
        </w:rPr>
        <w:t xml:space="preserve">nstitutional assessment of </w:t>
      </w:r>
      <w:proofErr w:type="spellStart"/>
      <w:r w:rsidRPr="003A44B4">
        <w:rPr>
          <w:lang w:val="en-GB"/>
        </w:rPr>
        <w:t>Saung</w:t>
      </w:r>
      <w:proofErr w:type="spellEnd"/>
      <w:r w:rsidRPr="003A44B4">
        <w:rPr>
          <w:lang w:val="en-GB"/>
        </w:rPr>
        <w:t xml:space="preserve"> </w:t>
      </w:r>
      <w:proofErr w:type="spellStart"/>
      <w:r w:rsidRPr="003A44B4">
        <w:rPr>
          <w:lang w:val="en-GB"/>
        </w:rPr>
        <w:t>Darr</w:t>
      </w:r>
      <w:proofErr w:type="spellEnd"/>
      <w:r w:rsidRPr="003A44B4">
        <w:rPr>
          <w:lang w:val="en-GB"/>
        </w:rPr>
        <w:t xml:space="preserve"> Vocational Institution</w:t>
      </w:r>
      <w:r>
        <w:rPr>
          <w:lang w:val="en-GB"/>
        </w:rPr>
        <w:t>.</w:t>
      </w:r>
    </w:p>
    <w:p w:rsidR="002F073A" w:rsidRPr="003A44B4" w:rsidRDefault="00B061A6" w:rsidP="00E2412D">
      <w:pPr>
        <w:keepNext/>
        <w:spacing w:before="240" w:after="120"/>
        <w:jc w:val="both"/>
        <w:rPr>
          <w:b/>
          <w:color w:val="0070C0"/>
          <w:spacing w:val="80"/>
          <w:sz w:val="24"/>
          <w:szCs w:val="24"/>
          <w:lang w:val="en-GB"/>
        </w:rPr>
      </w:pPr>
      <w:r w:rsidRPr="003A44B4">
        <w:rPr>
          <w:b/>
          <w:color w:val="0070C0"/>
          <w:spacing w:val="80"/>
          <w:sz w:val="24"/>
          <w:szCs w:val="24"/>
          <w:lang w:val="en-GB"/>
        </w:rPr>
        <w:t>3</w:t>
      </w:r>
      <w:r w:rsidR="009424A7" w:rsidRPr="003A44B4">
        <w:rPr>
          <w:b/>
          <w:color w:val="0070C0"/>
          <w:spacing w:val="80"/>
          <w:sz w:val="24"/>
          <w:szCs w:val="24"/>
          <w:lang w:val="en-GB"/>
        </w:rPr>
        <w:t xml:space="preserve">. </w:t>
      </w:r>
      <w:r w:rsidR="002F073A" w:rsidRPr="003A44B4">
        <w:rPr>
          <w:b/>
          <w:color w:val="0070C0"/>
          <w:spacing w:val="80"/>
          <w:sz w:val="24"/>
          <w:szCs w:val="24"/>
          <w:lang w:val="en-GB"/>
        </w:rPr>
        <w:t xml:space="preserve">CHALLENGES AND LEARNING </w:t>
      </w:r>
    </w:p>
    <w:p w:rsidR="007F1BF0" w:rsidRPr="003A44B4" w:rsidRDefault="007F1BF0" w:rsidP="007F1BF0">
      <w:pPr>
        <w:keepNext/>
        <w:spacing w:before="60" w:after="60" w:line="240" w:lineRule="auto"/>
        <w:ind w:left="357"/>
        <w:jc w:val="both"/>
        <w:rPr>
          <w:bCs/>
          <w:iCs/>
          <w:szCs w:val="24"/>
          <w:u w:val="single"/>
          <w:lang w:val="en-GB"/>
        </w:rPr>
      </w:pPr>
      <w:r w:rsidRPr="00F14FF5">
        <w:rPr>
          <w:bCs/>
          <w:iCs/>
          <w:szCs w:val="24"/>
          <w:u w:val="single"/>
          <w:lang w:val="en-GB"/>
        </w:rPr>
        <w:t>MAP</w:t>
      </w:r>
    </w:p>
    <w:p w:rsidR="00325858" w:rsidRPr="003A44B4" w:rsidRDefault="00325858" w:rsidP="00E2412D">
      <w:pPr>
        <w:pStyle w:val="ListParagraph"/>
        <w:numPr>
          <w:ilvl w:val="0"/>
          <w:numId w:val="16"/>
        </w:numPr>
        <w:spacing w:after="60" w:line="240" w:lineRule="auto"/>
        <w:ind w:left="714" w:hanging="357"/>
        <w:contextualSpacing w:val="0"/>
        <w:jc w:val="both"/>
        <w:rPr>
          <w:bCs/>
          <w:iCs/>
          <w:szCs w:val="24"/>
          <w:lang w:val="en-GB"/>
        </w:rPr>
      </w:pPr>
      <w:r w:rsidRPr="003A44B4">
        <w:rPr>
          <w:bCs/>
          <w:iCs/>
          <w:szCs w:val="24"/>
          <w:lang w:val="en-GB"/>
        </w:rPr>
        <w:t>Systematic and regular communication</w:t>
      </w:r>
      <w:r w:rsidR="00FD6F2D">
        <w:rPr>
          <w:bCs/>
          <w:iCs/>
          <w:szCs w:val="24"/>
          <w:lang w:val="en-GB"/>
        </w:rPr>
        <w:t>,</w:t>
      </w:r>
      <w:r w:rsidRPr="003A44B4">
        <w:rPr>
          <w:bCs/>
          <w:iCs/>
          <w:szCs w:val="24"/>
          <w:lang w:val="en-GB"/>
        </w:rPr>
        <w:t xml:space="preserve"> </w:t>
      </w:r>
      <w:r w:rsidR="00FD6F2D">
        <w:rPr>
          <w:bCs/>
          <w:iCs/>
          <w:szCs w:val="24"/>
          <w:lang w:val="en-GB"/>
        </w:rPr>
        <w:t xml:space="preserve">such as bi-weekly group call, </w:t>
      </w:r>
      <w:r w:rsidRPr="003A44B4">
        <w:rPr>
          <w:bCs/>
          <w:iCs/>
          <w:szCs w:val="24"/>
          <w:lang w:val="en-GB"/>
        </w:rPr>
        <w:t xml:space="preserve">is necessary to coordinate the various stakeholders for the MAP project. </w:t>
      </w:r>
    </w:p>
    <w:p w:rsidR="00951AEA" w:rsidRPr="00951AEA" w:rsidRDefault="00D25842" w:rsidP="00E2412D">
      <w:pPr>
        <w:pStyle w:val="ListParagraph"/>
        <w:numPr>
          <w:ilvl w:val="0"/>
          <w:numId w:val="16"/>
        </w:numPr>
        <w:spacing w:after="60" w:line="240" w:lineRule="auto"/>
        <w:ind w:left="714" w:hanging="357"/>
        <w:contextualSpacing w:val="0"/>
        <w:jc w:val="both"/>
        <w:rPr>
          <w:bCs/>
          <w:iCs/>
          <w:szCs w:val="24"/>
          <w:lang w:val="en-GB"/>
        </w:rPr>
      </w:pPr>
      <w:r>
        <w:rPr>
          <w:bCs/>
          <w:iCs/>
          <w:szCs w:val="24"/>
          <w:lang w:val="en-GB"/>
        </w:rPr>
        <w:t xml:space="preserve">Necessary to take into account potential obstacles – </w:t>
      </w:r>
      <w:proofErr w:type="gramStart"/>
      <w:r>
        <w:rPr>
          <w:bCs/>
          <w:iCs/>
          <w:szCs w:val="24"/>
          <w:lang w:val="en-GB"/>
        </w:rPr>
        <w:t>v</w:t>
      </w:r>
      <w:r w:rsidR="00951AEA">
        <w:rPr>
          <w:bCs/>
          <w:iCs/>
          <w:szCs w:val="24"/>
          <w:lang w:val="en-GB"/>
        </w:rPr>
        <w:t>arious</w:t>
      </w:r>
      <w:r>
        <w:rPr>
          <w:bCs/>
          <w:iCs/>
          <w:szCs w:val="24"/>
          <w:lang w:val="en-GB"/>
        </w:rPr>
        <w:t xml:space="preserve"> </w:t>
      </w:r>
      <w:r w:rsidR="00951AEA">
        <w:rPr>
          <w:bCs/>
          <w:iCs/>
          <w:szCs w:val="24"/>
          <w:lang w:val="en-GB"/>
        </w:rPr>
        <w:t xml:space="preserve"> </w:t>
      </w:r>
      <w:r w:rsidR="00951AEA" w:rsidRPr="003A44B4">
        <w:rPr>
          <w:bCs/>
          <w:iCs/>
          <w:szCs w:val="24"/>
          <w:lang w:val="en-GB"/>
        </w:rPr>
        <w:t>issues</w:t>
      </w:r>
      <w:proofErr w:type="gramEnd"/>
      <w:r w:rsidR="00951AEA" w:rsidRPr="003A44B4">
        <w:rPr>
          <w:bCs/>
          <w:iCs/>
          <w:szCs w:val="24"/>
          <w:lang w:val="en-GB"/>
        </w:rPr>
        <w:t xml:space="preserve"> hampered gathering of survey information</w:t>
      </w:r>
      <w:r w:rsidR="00951AEA" w:rsidRPr="00951AEA">
        <w:rPr>
          <w:bCs/>
          <w:iCs/>
          <w:szCs w:val="24"/>
        </w:rPr>
        <w:t xml:space="preserve"> </w:t>
      </w:r>
      <w:r w:rsidR="00951AEA">
        <w:rPr>
          <w:bCs/>
          <w:iCs/>
          <w:szCs w:val="24"/>
        </w:rPr>
        <w:t>(</w:t>
      </w:r>
      <w:r w:rsidR="00951AEA" w:rsidRPr="00951AEA">
        <w:rPr>
          <w:bCs/>
          <w:iCs/>
          <w:szCs w:val="24"/>
        </w:rPr>
        <w:t>monsoon season</w:t>
      </w:r>
      <w:r w:rsidR="00951AEA">
        <w:rPr>
          <w:bCs/>
          <w:iCs/>
          <w:szCs w:val="24"/>
        </w:rPr>
        <w:t>;</w:t>
      </w:r>
      <w:r w:rsidR="00951AEA" w:rsidRPr="00951AEA">
        <w:rPr>
          <w:bCs/>
          <w:iCs/>
          <w:szCs w:val="24"/>
        </w:rPr>
        <w:t xml:space="preserve"> insurgent issues</w:t>
      </w:r>
      <w:r w:rsidR="00951AEA">
        <w:rPr>
          <w:bCs/>
          <w:iCs/>
          <w:szCs w:val="24"/>
        </w:rPr>
        <w:t>;</w:t>
      </w:r>
      <w:r w:rsidR="00951AEA" w:rsidRPr="00951AEA">
        <w:rPr>
          <w:bCs/>
          <w:iCs/>
          <w:szCs w:val="24"/>
        </w:rPr>
        <w:t xml:space="preserve"> religious tensions</w:t>
      </w:r>
      <w:r w:rsidR="00951AEA">
        <w:rPr>
          <w:bCs/>
          <w:iCs/>
          <w:szCs w:val="24"/>
        </w:rPr>
        <w:t>).</w:t>
      </w:r>
    </w:p>
    <w:p w:rsidR="00325858" w:rsidRPr="00951AEA" w:rsidRDefault="00325858" w:rsidP="00E2412D">
      <w:pPr>
        <w:pStyle w:val="ListParagraph"/>
        <w:numPr>
          <w:ilvl w:val="0"/>
          <w:numId w:val="16"/>
        </w:numPr>
        <w:spacing w:after="60" w:line="240" w:lineRule="auto"/>
        <w:ind w:left="714" w:hanging="357"/>
        <w:contextualSpacing w:val="0"/>
        <w:jc w:val="both"/>
        <w:rPr>
          <w:bCs/>
          <w:iCs/>
          <w:szCs w:val="24"/>
          <w:lang w:val="en-GB"/>
        </w:rPr>
      </w:pPr>
      <w:r w:rsidRPr="00951AEA">
        <w:rPr>
          <w:bCs/>
          <w:iCs/>
          <w:szCs w:val="24"/>
          <w:lang w:val="en-GB"/>
        </w:rPr>
        <w:t xml:space="preserve">Getting </w:t>
      </w:r>
      <w:r w:rsidR="00951AEA">
        <w:rPr>
          <w:bCs/>
          <w:iCs/>
          <w:szCs w:val="24"/>
          <w:lang w:val="en-GB"/>
        </w:rPr>
        <w:t>detailed supply-</w:t>
      </w:r>
      <w:r w:rsidRPr="00951AEA">
        <w:rPr>
          <w:bCs/>
          <w:iCs/>
          <w:szCs w:val="24"/>
          <w:lang w:val="en-GB"/>
        </w:rPr>
        <w:t xml:space="preserve">side information </w:t>
      </w:r>
      <w:r w:rsidR="00E76CAD" w:rsidRPr="00951AEA">
        <w:rPr>
          <w:bCs/>
          <w:iCs/>
          <w:szCs w:val="24"/>
          <w:lang w:val="en-GB"/>
        </w:rPr>
        <w:t xml:space="preserve">is </w:t>
      </w:r>
      <w:r w:rsidRPr="00951AEA">
        <w:rPr>
          <w:bCs/>
          <w:iCs/>
          <w:szCs w:val="24"/>
          <w:lang w:val="en-GB"/>
        </w:rPr>
        <w:t>challenging</w:t>
      </w:r>
      <w:r w:rsidR="00951AEA">
        <w:rPr>
          <w:bCs/>
          <w:iCs/>
          <w:szCs w:val="24"/>
          <w:lang w:val="en-GB"/>
        </w:rPr>
        <w:t>.</w:t>
      </w:r>
    </w:p>
    <w:p w:rsidR="007F1BF0" w:rsidRPr="003A44B4" w:rsidRDefault="007F1BF0" w:rsidP="007F1BF0">
      <w:pPr>
        <w:keepNext/>
        <w:spacing w:before="60" w:after="60" w:line="240" w:lineRule="auto"/>
        <w:ind w:left="357"/>
        <w:jc w:val="both"/>
        <w:rPr>
          <w:bCs/>
          <w:iCs/>
          <w:szCs w:val="24"/>
          <w:u w:val="single"/>
          <w:lang w:val="en-GB"/>
        </w:rPr>
      </w:pPr>
      <w:proofErr w:type="spellStart"/>
      <w:r w:rsidRPr="00F14FF5">
        <w:rPr>
          <w:bCs/>
          <w:iCs/>
          <w:szCs w:val="24"/>
          <w:u w:val="single"/>
          <w:lang w:val="en-GB"/>
        </w:rPr>
        <w:t>MicroLead</w:t>
      </w:r>
      <w:proofErr w:type="spellEnd"/>
    </w:p>
    <w:p w:rsidR="00B061A6" w:rsidRDefault="00CB4630" w:rsidP="00E2412D">
      <w:pPr>
        <w:pStyle w:val="ListParagraph"/>
        <w:numPr>
          <w:ilvl w:val="0"/>
          <w:numId w:val="16"/>
        </w:numPr>
        <w:spacing w:after="60" w:line="240" w:lineRule="auto"/>
        <w:ind w:left="714" w:hanging="357"/>
        <w:contextualSpacing w:val="0"/>
        <w:jc w:val="both"/>
        <w:rPr>
          <w:bCs/>
          <w:iCs/>
          <w:szCs w:val="24"/>
          <w:lang w:val="en-GB"/>
        </w:rPr>
      </w:pPr>
      <w:r>
        <w:rPr>
          <w:bCs/>
          <w:iCs/>
          <w:szCs w:val="24"/>
          <w:lang w:val="en-GB"/>
        </w:rPr>
        <w:t>T</w:t>
      </w:r>
      <w:r w:rsidR="00E76CAD" w:rsidRPr="003A44B4">
        <w:rPr>
          <w:bCs/>
          <w:iCs/>
          <w:szCs w:val="24"/>
          <w:lang w:val="en-GB"/>
        </w:rPr>
        <w:t xml:space="preserve">he time </w:t>
      </w:r>
      <w:r>
        <w:rPr>
          <w:bCs/>
          <w:iCs/>
          <w:szCs w:val="24"/>
          <w:lang w:val="en-GB"/>
        </w:rPr>
        <w:t xml:space="preserve">required </w:t>
      </w:r>
      <w:r w:rsidR="00E76CAD" w:rsidRPr="003A44B4">
        <w:rPr>
          <w:bCs/>
          <w:iCs/>
          <w:szCs w:val="24"/>
          <w:lang w:val="en-GB"/>
        </w:rPr>
        <w:t xml:space="preserve">to get staff in place and approve implementers </w:t>
      </w:r>
      <w:r>
        <w:rPr>
          <w:bCs/>
          <w:iCs/>
          <w:szCs w:val="24"/>
          <w:lang w:val="en-GB"/>
        </w:rPr>
        <w:t xml:space="preserve">was </w:t>
      </w:r>
      <w:r w:rsidRPr="003A44B4">
        <w:rPr>
          <w:bCs/>
          <w:iCs/>
          <w:szCs w:val="24"/>
          <w:lang w:val="en-GB"/>
        </w:rPr>
        <w:t>underestimated</w:t>
      </w:r>
      <w:r>
        <w:rPr>
          <w:bCs/>
          <w:iCs/>
          <w:szCs w:val="24"/>
          <w:lang w:val="en-GB"/>
        </w:rPr>
        <w:t>.</w:t>
      </w:r>
    </w:p>
    <w:p w:rsidR="00D25842" w:rsidRDefault="00D25842" w:rsidP="00D25842">
      <w:pPr>
        <w:pStyle w:val="ListParagraph"/>
        <w:numPr>
          <w:ilvl w:val="0"/>
          <w:numId w:val="16"/>
        </w:numPr>
        <w:spacing w:after="60" w:line="240" w:lineRule="auto"/>
        <w:ind w:left="714" w:hanging="357"/>
        <w:contextualSpacing w:val="0"/>
        <w:jc w:val="both"/>
        <w:rPr>
          <w:bCs/>
          <w:iCs/>
          <w:szCs w:val="24"/>
          <w:lang w:val="en-GB"/>
        </w:rPr>
      </w:pPr>
      <w:r>
        <w:rPr>
          <w:bCs/>
          <w:iCs/>
          <w:szCs w:val="24"/>
          <w:lang w:val="en-GB"/>
        </w:rPr>
        <w:t>Finalizing performance-based agreements time consuming due to negotiation process on legal details.</w:t>
      </w:r>
    </w:p>
    <w:p w:rsidR="007F1BF0" w:rsidRPr="003A44B4" w:rsidRDefault="007F1BF0" w:rsidP="007F1BF0">
      <w:pPr>
        <w:keepNext/>
        <w:spacing w:before="60" w:after="60" w:line="240" w:lineRule="auto"/>
        <w:ind w:left="357"/>
        <w:jc w:val="both"/>
        <w:rPr>
          <w:bCs/>
          <w:iCs/>
          <w:szCs w:val="24"/>
          <w:u w:val="single"/>
          <w:lang w:val="en-GB"/>
        </w:rPr>
      </w:pPr>
      <w:r>
        <w:rPr>
          <w:bCs/>
          <w:iCs/>
          <w:szCs w:val="24"/>
          <w:u w:val="single"/>
          <w:lang w:val="en-GB"/>
        </w:rPr>
        <w:t xml:space="preserve">Microfinance </w:t>
      </w:r>
      <w:r w:rsidRPr="007F1BF0">
        <w:rPr>
          <w:bCs/>
          <w:iCs/>
          <w:szCs w:val="24"/>
          <w:u w:val="single"/>
          <w:lang w:val="en-GB"/>
        </w:rPr>
        <w:t>transition</w:t>
      </w:r>
    </w:p>
    <w:p w:rsidR="00044B1E" w:rsidRPr="003A44B4" w:rsidRDefault="00044B1E" w:rsidP="00E2412D">
      <w:pPr>
        <w:pStyle w:val="ListParagraph"/>
        <w:numPr>
          <w:ilvl w:val="0"/>
          <w:numId w:val="16"/>
        </w:numPr>
        <w:spacing w:after="60" w:line="240" w:lineRule="auto"/>
        <w:ind w:left="714" w:hanging="357"/>
        <w:contextualSpacing w:val="0"/>
        <w:jc w:val="both"/>
        <w:rPr>
          <w:bCs/>
          <w:iCs/>
          <w:szCs w:val="24"/>
          <w:lang w:val="en-GB"/>
        </w:rPr>
      </w:pPr>
      <w:r w:rsidRPr="003A44B4">
        <w:rPr>
          <w:bCs/>
          <w:iCs/>
          <w:szCs w:val="24"/>
          <w:lang w:val="en-GB"/>
        </w:rPr>
        <w:t xml:space="preserve">The key challenge </w:t>
      </w:r>
      <w:r w:rsidR="00D91AEE">
        <w:rPr>
          <w:bCs/>
          <w:iCs/>
          <w:szCs w:val="24"/>
          <w:lang w:val="en-GB"/>
        </w:rPr>
        <w:t>of the transition was</w:t>
      </w:r>
      <w:r w:rsidR="00D91AEE" w:rsidRPr="003A44B4">
        <w:rPr>
          <w:bCs/>
          <w:iCs/>
          <w:szCs w:val="24"/>
          <w:lang w:val="en-GB"/>
        </w:rPr>
        <w:t xml:space="preserve"> </w:t>
      </w:r>
      <w:r w:rsidRPr="003A44B4">
        <w:rPr>
          <w:bCs/>
          <w:iCs/>
          <w:szCs w:val="24"/>
          <w:lang w:val="en-GB"/>
        </w:rPr>
        <w:t>to come to an agreement with</w:t>
      </w:r>
      <w:r w:rsidR="00D91AEE">
        <w:rPr>
          <w:bCs/>
          <w:iCs/>
          <w:szCs w:val="24"/>
          <w:lang w:val="en-GB"/>
        </w:rPr>
        <w:t xml:space="preserve"> all stakeholders and actors, namely the project donors,</w:t>
      </w:r>
      <w:r w:rsidRPr="003A44B4">
        <w:rPr>
          <w:bCs/>
          <w:iCs/>
          <w:szCs w:val="24"/>
          <w:lang w:val="en-GB"/>
        </w:rPr>
        <w:t xml:space="preserve"> the government counterpart, SSID, </w:t>
      </w:r>
      <w:r w:rsidR="00D91AEE">
        <w:rPr>
          <w:bCs/>
          <w:iCs/>
          <w:szCs w:val="24"/>
          <w:lang w:val="en-GB"/>
        </w:rPr>
        <w:t xml:space="preserve">UNDP HQ and the main implementing partner Pact, </w:t>
      </w:r>
      <w:r w:rsidRPr="003A44B4">
        <w:rPr>
          <w:bCs/>
          <w:iCs/>
          <w:szCs w:val="24"/>
          <w:lang w:val="en-GB"/>
        </w:rPr>
        <w:t xml:space="preserve">on the </w:t>
      </w:r>
      <w:r w:rsidR="00D91AEE">
        <w:rPr>
          <w:bCs/>
          <w:iCs/>
          <w:szCs w:val="24"/>
          <w:lang w:val="en-GB"/>
        </w:rPr>
        <w:t>option to be pursued</w:t>
      </w:r>
      <w:r w:rsidRPr="003A44B4">
        <w:rPr>
          <w:bCs/>
          <w:iCs/>
          <w:szCs w:val="24"/>
          <w:lang w:val="en-GB"/>
        </w:rPr>
        <w:t xml:space="preserve"> and subsequently to </w:t>
      </w:r>
      <w:r w:rsidR="00D91AEE">
        <w:rPr>
          <w:bCs/>
          <w:iCs/>
          <w:szCs w:val="24"/>
          <w:lang w:val="en-GB"/>
        </w:rPr>
        <w:t>complete all the relevant documentation, procedures and approvals</w:t>
      </w:r>
      <w:r w:rsidRPr="003A44B4">
        <w:rPr>
          <w:bCs/>
          <w:iCs/>
          <w:szCs w:val="24"/>
          <w:lang w:val="en-GB"/>
        </w:rPr>
        <w:t xml:space="preserve"> within the specified timeframe, i.e. by the end of the year.</w:t>
      </w:r>
      <w:r w:rsidR="00D91AEE">
        <w:rPr>
          <w:bCs/>
          <w:iCs/>
          <w:szCs w:val="24"/>
          <w:lang w:val="en-GB"/>
        </w:rPr>
        <w:t xml:space="preserve"> In the event, </w:t>
      </w:r>
      <w:r w:rsidR="00300F6D">
        <w:rPr>
          <w:bCs/>
          <w:iCs/>
          <w:szCs w:val="24"/>
          <w:lang w:val="en-GB"/>
        </w:rPr>
        <w:t xml:space="preserve">the deadline could not be met due to </w:t>
      </w:r>
      <w:r w:rsidR="00A8738D">
        <w:rPr>
          <w:bCs/>
          <w:iCs/>
          <w:szCs w:val="24"/>
          <w:lang w:val="en-GB"/>
        </w:rPr>
        <w:t>an extended consultation process with all parties</w:t>
      </w:r>
      <w:r w:rsidR="004E0119">
        <w:rPr>
          <w:bCs/>
          <w:iCs/>
          <w:szCs w:val="24"/>
          <w:lang w:val="en-GB"/>
        </w:rPr>
        <w:t>,</w:t>
      </w:r>
      <w:r w:rsidR="00727A79">
        <w:rPr>
          <w:bCs/>
          <w:iCs/>
          <w:szCs w:val="24"/>
          <w:lang w:val="en-GB"/>
        </w:rPr>
        <w:t xml:space="preserve"> involving mainly clarification and </w:t>
      </w:r>
      <w:r w:rsidR="004E0119">
        <w:rPr>
          <w:bCs/>
          <w:iCs/>
          <w:szCs w:val="24"/>
          <w:lang w:val="en-GB"/>
        </w:rPr>
        <w:t>agreement on legal details of the transfer of project assets.</w:t>
      </w:r>
    </w:p>
    <w:p w:rsidR="00BE7476" w:rsidRPr="003A44B4" w:rsidRDefault="00B061A6" w:rsidP="00E2412D">
      <w:pPr>
        <w:keepNext/>
        <w:spacing w:before="240" w:after="120"/>
        <w:jc w:val="both"/>
        <w:rPr>
          <w:b/>
          <w:color w:val="0070C0"/>
          <w:spacing w:val="80"/>
          <w:sz w:val="24"/>
          <w:szCs w:val="24"/>
          <w:lang w:val="en-GB"/>
        </w:rPr>
      </w:pPr>
      <w:r w:rsidRPr="003A44B4">
        <w:rPr>
          <w:b/>
          <w:color w:val="0070C0"/>
          <w:spacing w:val="80"/>
          <w:sz w:val="24"/>
          <w:szCs w:val="24"/>
          <w:lang w:val="en-GB"/>
        </w:rPr>
        <w:t>4</w:t>
      </w:r>
      <w:r w:rsidR="009424A7" w:rsidRPr="003A44B4">
        <w:rPr>
          <w:b/>
          <w:color w:val="0070C0"/>
          <w:spacing w:val="80"/>
          <w:sz w:val="24"/>
          <w:szCs w:val="24"/>
          <w:lang w:val="en-GB"/>
        </w:rPr>
        <w:t xml:space="preserve">. </w:t>
      </w:r>
      <w:r w:rsidR="00BE7476" w:rsidRPr="003A44B4">
        <w:rPr>
          <w:b/>
          <w:color w:val="0070C0"/>
          <w:spacing w:val="80"/>
          <w:sz w:val="24"/>
          <w:szCs w:val="24"/>
          <w:lang w:val="en-GB"/>
        </w:rPr>
        <w:t>LOOKING AHEAD</w:t>
      </w:r>
    </w:p>
    <w:p w:rsidR="006541BA" w:rsidRPr="003A44B4" w:rsidRDefault="006541BA" w:rsidP="006541BA">
      <w:pPr>
        <w:keepNext/>
        <w:spacing w:before="60" w:after="60" w:line="240" w:lineRule="auto"/>
        <w:ind w:left="357"/>
        <w:jc w:val="both"/>
        <w:rPr>
          <w:bCs/>
          <w:iCs/>
          <w:szCs w:val="24"/>
          <w:u w:val="single"/>
          <w:lang w:val="en-GB"/>
        </w:rPr>
      </w:pPr>
      <w:r w:rsidRPr="00F14FF5">
        <w:rPr>
          <w:bCs/>
          <w:iCs/>
          <w:szCs w:val="24"/>
          <w:u w:val="single"/>
          <w:lang w:val="en-GB"/>
        </w:rPr>
        <w:t>MAP</w:t>
      </w:r>
    </w:p>
    <w:p w:rsidR="00326045" w:rsidRDefault="00326045" w:rsidP="00326045">
      <w:pPr>
        <w:pStyle w:val="ListParagraph"/>
        <w:numPr>
          <w:ilvl w:val="0"/>
          <w:numId w:val="16"/>
        </w:numPr>
        <w:spacing w:after="60" w:line="240" w:lineRule="auto"/>
        <w:ind w:left="714" w:hanging="357"/>
        <w:contextualSpacing w:val="0"/>
        <w:jc w:val="both"/>
        <w:rPr>
          <w:bCs/>
          <w:iCs/>
          <w:szCs w:val="24"/>
          <w:lang w:val="en-GB"/>
        </w:rPr>
      </w:pPr>
      <w:r w:rsidRPr="003E3686">
        <w:rPr>
          <w:bCs/>
          <w:iCs/>
          <w:szCs w:val="24"/>
          <w:lang w:val="en-GB"/>
        </w:rPr>
        <w:t xml:space="preserve">Fourth Steering committee will be held </w:t>
      </w:r>
      <w:r w:rsidR="005347C1">
        <w:rPr>
          <w:bCs/>
          <w:iCs/>
          <w:szCs w:val="24"/>
          <w:lang w:val="en-GB"/>
        </w:rPr>
        <w:t xml:space="preserve">in January </w:t>
      </w:r>
      <w:r w:rsidRPr="003E3686">
        <w:rPr>
          <w:bCs/>
          <w:iCs/>
          <w:szCs w:val="24"/>
          <w:lang w:val="en-GB"/>
        </w:rPr>
        <w:t xml:space="preserve">to review the </w:t>
      </w:r>
      <w:r w:rsidR="005347C1">
        <w:rPr>
          <w:bCs/>
          <w:iCs/>
          <w:szCs w:val="24"/>
          <w:lang w:val="en-GB"/>
        </w:rPr>
        <w:t xml:space="preserve">diagnostic </w:t>
      </w:r>
      <w:r w:rsidRPr="003E3686">
        <w:rPr>
          <w:bCs/>
          <w:iCs/>
          <w:szCs w:val="24"/>
          <w:lang w:val="en-GB"/>
        </w:rPr>
        <w:t>findings.</w:t>
      </w:r>
      <w:r>
        <w:rPr>
          <w:bCs/>
          <w:iCs/>
          <w:szCs w:val="24"/>
          <w:lang w:val="en-GB"/>
        </w:rPr>
        <w:t xml:space="preserve"> </w:t>
      </w:r>
    </w:p>
    <w:p w:rsidR="00326045" w:rsidRPr="003E3686" w:rsidRDefault="005347C1" w:rsidP="00326045">
      <w:pPr>
        <w:pStyle w:val="ListParagraph"/>
        <w:numPr>
          <w:ilvl w:val="0"/>
          <w:numId w:val="16"/>
        </w:numPr>
        <w:spacing w:after="60" w:line="240" w:lineRule="auto"/>
        <w:ind w:left="714" w:hanging="357"/>
        <w:contextualSpacing w:val="0"/>
        <w:jc w:val="both"/>
        <w:rPr>
          <w:bCs/>
          <w:iCs/>
          <w:szCs w:val="24"/>
          <w:lang w:val="en-GB"/>
        </w:rPr>
      </w:pPr>
      <w:r>
        <w:rPr>
          <w:bCs/>
          <w:iCs/>
          <w:szCs w:val="24"/>
          <w:lang w:val="en-GB"/>
        </w:rPr>
        <w:t>Subsequently b</w:t>
      </w:r>
      <w:r w:rsidR="00326045">
        <w:rPr>
          <w:bCs/>
          <w:iCs/>
          <w:szCs w:val="24"/>
          <w:lang w:val="en-GB"/>
        </w:rPr>
        <w:t>roader stakeholder feedback</w:t>
      </w:r>
      <w:r>
        <w:rPr>
          <w:bCs/>
          <w:iCs/>
          <w:szCs w:val="24"/>
          <w:lang w:val="en-GB"/>
        </w:rPr>
        <w:t xml:space="preserve"> will be obtained</w:t>
      </w:r>
      <w:r w:rsidR="00326045">
        <w:rPr>
          <w:bCs/>
          <w:iCs/>
          <w:szCs w:val="24"/>
          <w:lang w:val="en-GB"/>
        </w:rPr>
        <w:t xml:space="preserve">. </w:t>
      </w:r>
      <w:r w:rsidR="00326045" w:rsidRPr="003E3686">
        <w:rPr>
          <w:bCs/>
          <w:iCs/>
          <w:szCs w:val="24"/>
          <w:lang w:val="en-GB"/>
        </w:rPr>
        <w:t xml:space="preserve"> </w:t>
      </w:r>
    </w:p>
    <w:p w:rsidR="009424A7" w:rsidRPr="003A44B4" w:rsidRDefault="00E76CAD" w:rsidP="00E2412D">
      <w:pPr>
        <w:pStyle w:val="ListParagraph"/>
        <w:numPr>
          <w:ilvl w:val="0"/>
          <w:numId w:val="16"/>
        </w:numPr>
        <w:spacing w:after="60" w:line="240" w:lineRule="auto"/>
        <w:ind w:left="714" w:hanging="357"/>
        <w:contextualSpacing w:val="0"/>
        <w:jc w:val="both"/>
        <w:rPr>
          <w:bCs/>
          <w:iCs/>
          <w:szCs w:val="24"/>
          <w:lang w:val="en-GB"/>
        </w:rPr>
      </w:pPr>
      <w:r w:rsidRPr="003A44B4">
        <w:rPr>
          <w:bCs/>
          <w:iCs/>
          <w:szCs w:val="24"/>
          <w:lang w:val="en-GB"/>
        </w:rPr>
        <w:t xml:space="preserve">Present results from the MAP survey </w:t>
      </w:r>
      <w:r w:rsidR="00716139" w:rsidRPr="003E3686">
        <w:rPr>
          <w:bCs/>
          <w:iCs/>
          <w:szCs w:val="24"/>
          <w:lang w:val="en-GB"/>
        </w:rPr>
        <w:t xml:space="preserve">at a major conference </w:t>
      </w:r>
      <w:r w:rsidR="00716139">
        <w:rPr>
          <w:bCs/>
          <w:iCs/>
          <w:szCs w:val="24"/>
          <w:lang w:val="en-GB"/>
        </w:rPr>
        <w:t xml:space="preserve">in March </w:t>
      </w:r>
      <w:r w:rsidRPr="003A44B4">
        <w:rPr>
          <w:bCs/>
          <w:iCs/>
          <w:szCs w:val="24"/>
          <w:lang w:val="en-GB"/>
        </w:rPr>
        <w:t xml:space="preserve">and begin the development of a road map </w:t>
      </w:r>
      <w:r w:rsidR="0089446D">
        <w:rPr>
          <w:bCs/>
          <w:iCs/>
          <w:szCs w:val="24"/>
          <w:lang w:val="en-GB"/>
        </w:rPr>
        <w:t xml:space="preserve">for </w:t>
      </w:r>
      <w:r w:rsidR="0089446D" w:rsidRPr="003A44B4">
        <w:rPr>
          <w:bCs/>
          <w:iCs/>
          <w:szCs w:val="24"/>
          <w:lang w:val="en-GB"/>
        </w:rPr>
        <w:t xml:space="preserve">financial </w:t>
      </w:r>
      <w:r w:rsidR="00CE2EFC">
        <w:rPr>
          <w:bCs/>
          <w:iCs/>
          <w:szCs w:val="24"/>
          <w:lang w:val="en-GB"/>
        </w:rPr>
        <w:t>inclusion</w:t>
      </w:r>
      <w:r w:rsidR="0089446D">
        <w:rPr>
          <w:bCs/>
          <w:iCs/>
          <w:szCs w:val="24"/>
          <w:lang w:val="en-GB"/>
        </w:rPr>
        <w:t xml:space="preserve"> </w:t>
      </w:r>
      <w:r w:rsidRPr="003A44B4">
        <w:rPr>
          <w:bCs/>
          <w:iCs/>
          <w:szCs w:val="24"/>
          <w:lang w:val="en-GB"/>
        </w:rPr>
        <w:t>to be presented to the government.</w:t>
      </w:r>
    </w:p>
    <w:p w:rsidR="006541BA" w:rsidRPr="003A44B4" w:rsidRDefault="006541BA" w:rsidP="006541BA">
      <w:pPr>
        <w:keepNext/>
        <w:spacing w:before="60" w:after="60" w:line="240" w:lineRule="auto"/>
        <w:ind w:left="357"/>
        <w:jc w:val="both"/>
        <w:rPr>
          <w:bCs/>
          <w:iCs/>
          <w:szCs w:val="24"/>
          <w:u w:val="single"/>
          <w:lang w:val="en-GB"/>
        </w:rPr>
      </w:pPr>
      <w:proofErr w:type="spellStart"/>
      <w:r w:rsidRPr="00F14FF5">
        <w:rPr>
          <w:bCs/>
          <w:iCs/>
          <w:szCs w:val="24"/>
          <w:u w:val="single"/>
          <w:lang w:val="en-GB"/>
        </w:rPr>
        <w:t>MicroLead</w:t>
      </w:r>
      <w:proofErr w:type="spellEnd"/>
    </w:p>
    <w:p w:rsidR="007F1CD7" w:rsidRDefault="007F1CD7" w:rsidP="007F1CD7">
      <w:pPr>
        <w:pStyle w:val="ListParagraph"/>
        <w:numPr>
          <w:ilvl w:val="0"/>
          <w:numId w:val="16"/>
        </w:numPr>
        <w:spacing w:after="60" w:line="240" w:lineRule="auto"/>
        <w:ind w:left="714" w:hanging="357"/>
        <w:contextualSpacing w:val="0"/>
        <w:jc w:val="both"/>
        <w:rPr>
          <w:bCs/>
          <w:iCs/>
          <w:szCs w:val="24"/>
          <w:lang w:val="en-GB"/>
        </w:rPr>
      </w:pPr>
      <w:r>
        <w:rPr>
          <w:bCs/>
          <w:iCs/>
          <w:szCs w:val="24"/>
          <w:lang w:val="en-GB"/>
        </w:rPr>
        <w:t>Support and oversee BASIX</w:t>
      </w:r>
      <w:r w:rsidR="00315B59">
        <w:rPr>
          <w:bCs/>
          <w:iCs/>
          <w:szCs w:val="24"/>
          <w:lang w:val="en-GB"/>
        </w:rPr>
        <w:t xml:space="preserve"> and ACCU set-</w:t>
      </w:r>
      <w:r>
        <w:rPr>
          <w:bCs/>
          <w:iCs/>
          <w:szCs w:val="24"/>
          <w:lang w:val="en-GB"/>
        </w:rPr>
        <w:t>up of operations.</w:t>
      </w:r>
    </w:p>
    <w:p w:rsidR="00C540E8" w:rsidRPr="003A44B4" w:rsidRDefault="00361763" w:rsidP="00E2412D">
      <w:pPr>
        <w:pStyle w:val="ListParagraph"/>
        <w:numPr>
          <w:ilvl w:val="0"/>
          <w:numId w:val="16"/>
        </w:numPr>
        <w:spacing w:after="60" w:line="240" w:lineRule="auto"/>
        <w:ind w:left="714" w:hanging="357"/>
        <w:contextualSpacing w:val="0"/>
        <w:jc w:val="both"/>
        <w:rPr>
          <w:bCs/>
          <w:iCs/>
          <w:szCs w:val="24"/>
          <w:lang w:val="en-GB"/>
        </w:rPr>
      </w:pPr>
      <w:r>
        <w:rPr>
          <w:bCs/>
          <w:iCs/>
          <w:szCs w:val="24"/>
          <w:lang w:val="en-GB"/>
        </w:rPr>
        <w:t>Finalize P</w:t>
      </w:r>
      <w:r w:rsidR="00C540E8" w:rsidRPr="003A44B4">
        <w:rPr>
          <w:bCs/>
          <w:iCs/>
          <w:szCs w:val="24"/>
          <w:lang w:val="en-GB"/>
        </w:rPr>
        <w:t xml:space="preserve">erformance </w:t>
      </w:r>
      <w:r>
        <w:rPr>
          <w:bCs/>
          <w:iCs/>
          <w:szCs w:val="24"/>
          <w:lang w:val="en-GB"/>
        </w:rPr>
        <w:t>B</w:t>
      </w:r>
      <w:r w:rsidR="00C540E8" w:rsidRPr="003A44B4">
        <w:rPr>
          <w:bCs/>
          <w:iCs/>
          <w:szCs w:val="24"/>
          <w:lang w:val="en-GB"/>
        </w:rPr>
        <w:t xml:space="preserve">ased </w:t>
      </w:r>
      <w:r>
        <w:rPr>
          <w:bCs/>
          <w:iCs/>
          <w:szCs w:val="24"/>
          <w:lang w:val="en-GB"/>
        </w:rPr>
        <w:t>Agreement</w:t>
      </w:r>
      <w:r w:rsidR="00C540E8" w:rsidRPr="003A44B4">
        <w:rPr>
          <w:bCs/>
          <w:iCs/>
          <w:szCs w:val="24"/>
          <w:lang w:val="en-GB"/>
        </w:rPr>
        <w:t xml:space="preserve"> for </w:t>
      </w:r>
      <w:r w:rsidR="00696FD9">
        <w:rPr>
          <w:bCs/>
          <w:iCs/>
          <w:szCs w:val="24"/>
          <w:lang w:val="en-GB"/>
        </w:rPr>
        <w:t xml:space="preserve">one </w:t>
      </w:r>
      <w:r w:rsidR="007F1CD7">
        <w:rPr>
          <w:bCs/>
          <w:iCs/>
          <w:szCs w:val="24"/>
          <w:lang w:val="en-GB"/>
        </w:rPr>
        <w:t xml:space="preserve">additional </w:t>
      </w:r>
      <w:r w:rsidR="00C540E8" w:rsidRPr="003A44B4">
        <w:rPr>
          <w:bCs/>
          <w:iCs/>
          <w:szCs w:val="24"/>
          <w:lang w:val="en-GB"/>
        </w:rPr>
        <w:t>grantee</w:t>
      </w:r>
      <w:r w:rsidR="00696FD9">
        <w:rPr>
          <w:bCs/>
          <w:iCs/>
          <w:szCs w:val="24"/>
          <w:lang w:val="en-GB"/>
        </w:rPr>
        <w:t xml:space="preserve"> (</w:t>
      </w:r>
      <w:r w:rsidR="00696FD9" w:rsidRPr="003A44B4">
        <w:rPr>
          <w:lang w:val="en-GB"/>
        </w:rPr>
        <w:t>ASA based in Bangladesh</w:t>
      </w:r>
      <w:r w:rsidR="00696FD9">
        <w:rPr>
          <w:lang w:val="en-GB"/>
        </w:rPr>
        <w:t>)</w:t>
      </w:r>
      <w:r w:rsidR="0089446D">
        <w:rPr>
          <w:bCs/>
          <w:iCs/>
          <w:szCs w:val="24"/>
          <w:lang w:val="en-GB"/>
        </w:rPr>
        <w:t>.</w:t>
      </w:r>
    </w:p>
    <w:p w:rsidR="00C540E8" w:rsidRPr="003A44B4" w:rsidRDefault="00E0122A" w:rsidP="00E2412D">
      <w:pPr>
        <w:pStyle w:val="ListParagraph"/>
        <w:numPr>
          <w:ilvl w:val="0"/>
          <w:numId w:val="16"/>
        </w:numPr>
        <w:spacing w:after="60" w:line="240" w:lineRule="auto"/>
        <w:ind w:left="714" w:hanging="357"/>
        <w:contextualSpacing w:val="0"/>
        <w:jc w:val="both"/>
        <w:rPr>
          <w:bCs/>
          <w:iCs/>
          <w:szCs w:val="24"/>
          <w:lang w:val="en-GB"/>
        </w:rPr>
      </w:pPr>
      <w:r w:rsidRPr="00E0122A">
        <w:rPr>
          <w:bCs/>
          <w:iCs/>
          <w:szCs w:val="24"/>
          <w:lang w:val="en-GB"/>
        </w:rPr>
        <w:t xml:space="preserve"> </w:t>
      </w:r>
      <w:r>
        <w:rPr>
          <w:bCs/>
          <w:iCs/>
          <w:szCs w:val="24"/>
          <w:lang w:val="en-GB"/>
        </w:rPr>
        <w:t>Secure research firm and begin survey process for financial diaries.</w:t>
      </w:r>
    </w:p>
    <w:p w:rsidR="006541BA" w:rsidRPr="003A44B4" w:rsidRDefault="006541BA" w:rsidP="006541BA">
      <w:pPr>
        <w:keepNext/>
        <w:spacing w:before="60" w:after="60" w:line="240" w:lineRule="auto"/>
        <w:ind w:left="357"/>
        <w:jc w:val="both"/>
        <w:rPr>
          <w:bCs/>
          <w:iCs/>
          <w:szCs w:val="24"/>
          <w:u w:val="single"/>
          <w:lang w:val="en-GB"/>
        </w:rPr>
      </w:pPr>
      <w:r>
        <w:rPr>
          <w:bCs/>
          <w:iCs/>
          <w:szCs w:val="24"/>
          <w:u w:val="single"/>
          <w:lang w:val="en-GB"/>
        </w:rPr>
        <w:t xml:space="preserve">Microfinance </w:t>
      </w:r>
      <w:r w:rsidRPr="007F1BF0">
        <w:rPr>
          <w:bCs/>
          <w:iCs/>
          <w:szCs w:val="24"/>
          <w:u w:val="single"/>
          <w:lang w:val="en-GB"/>
        </w:rPr>
        <w:t>transition</w:t>
      </w:r>
    </w:p>
    <w:p w:rsidR="000E4290" w:rsidRDefault="00316216" w:rsidP="00E2412D">
      <w:pPr>
        <w:pStyle w:val="ListParagraph"/>
        <w:numPr>
          <w:ilvl w:val="0"/>
          <w:numId w:val="16"/>
        </w:numPr>
        <w:spacing w:after="60" w:line="240" w:lineRule="auto"/>
        <w:ind w:left="714" w:hanging="357"/>
        <w:contextualSpacing w:val="0"/>
        <w:jc w:val="both"/>
        <w:rPr>
          <w:bCs/>
          <w:iCs/>
          <w:szCs w:val="24"/>
          <w:lang w:val="en-GB"/>
        </w:rPr>
      </w:pPr>
      <w:r>
        <w:rPr>
          <w:bCs/>
          <w:iCs/>
          <w:szCs w:val="24"/>
          <w:lang w:val="en-GB"/>
        </w:rPr>
        <w:t>The government will</w:t>
      </w:r>
      <w:r w:rsidR="00044B1E" w:rsidRPr="003A44B4">
        <w:rPr>
          <w:bCs/>
          <w:iCs/>
          <w:szCs w:val="24"/>
          <w:lang w:val="en-GB"/>
        </w:rPr>
        <w:t xml:space="preserve"> </w:t>
      </w:r>
      <w:r w:rsidR="003A3A23">
        <w:rPr>
          <w:bCs/>
          <w:iCs/>
          <w:szCs w:val="24"/>
          <w:lang w:val="en-GB"/>
        </w:rPr>
        <w:t>carry out</w:t>
      </w:r>
      <w:r w:rsidR="00EC2C39">
        <w:rPr>
          <w:bCs/>
          <w:iCs/>
          <w:szCs w:val="24"/>
          <w:lang w:val="en-GB"/>
        </w:rPr>
        <w:t xml:space="preserve"> a </w:t>
      </w:r>
      <w:r w:rsidR="00044B1E" w:rsidRPr="003A44B4">
        <w:rPr>
          <w:bCs/>
          <w:iCs/>
          <w:szCs w:val="24"/>
          <w:lang w:val="en-GB"/>
        </w:rPr>
        <w:t xml:space="preserve">review and </w:t>
      </w:r>
      <w:r w:rsidR="00EC2C39">
        <w:rPr>
          <w:bCs/>
          <w:iCs/>
          <w:szCs w:val="24"/>
          <w:lang w:val="en-GB"/>
        </w:rPr>
        <w:t xml:space="preserve">approval process for the </w:t>
      </w:r>
      <w:proofErr w:type="spellStart"/>
      <w:r w:rsidR="00EC2C39">
        <w:rPr>
          <w:bCs/>
          <w:iCs/>
          <w:szCs w:val="24"/>
          <w:lang w:val="en-GB"/>
        </w:rPr>
        <w:t>MoU</w:t>
      </w:r>
      <w:proofErr w:type="spellEnd"/>
      <w:r w:rsidR="00EC2C39">
        <w:rPr>
          <w:bCs/>
          <w:iCs/>
          <w:szCs w:val="24"/>
          <w:lang w:val="en-GB"/>
        </w:rPr>
        <w:t>.</w:t>
      </w:r>
      <w:r w:rsidR="00044B1E" w:rsidRPr="003A44B4">
        <w:rPr>
          <w:bCs/>
          <w:iCs/>
          <w:szCs w:val="24"/>
          <w:lang w:val="en-GB"/>
        </w:rPr>
        <w:t xml:space="preserve"> </w:t>
      </w:r>
    </w:p>
    <w:p w:rsidR="00044B1E" w:rsidRDefault="00EC2C39" w:rsidP="00E2412D">
      <w:pPr>
        <w:pStyle w:val="ListParagraph"/>
        <w:numPr>
          <w:ilvl w:val="0"/>
          <w:numId w:val="16"/>
        </w:numPr>
        <w:spacing w:after="60" w:line="240" w:lineRule="auto"/>
        <w:ind w:left="714" w:hanging="357"/>
        <w:contextualSpacing w:val="0"/>
        <w:jc w:val="both"/>
        <w:rPr>
          <w:bCs/>
          <w:iCs/>
          <w:szCs w:val="24"/>
          <w:lang w:val="en-GB"/>
        </w:rPr>
      </w:pPr>
      <w:r w:rsidRPr="003A44B4">
        <w:rPr>
          <w:bCs/>
          <w:iCs/>
          <w:szCs w:val="24"/>
          <w:lang w:val="en-GB"/>
        </w:rPr>
        <w:t>Subsequently</w:t>
      </w:r>
      <w:r w:rsidR="00044B1E" w:rsidRPr="003A44B4">
        <w:rPr>
          <w:bCs/>
          <w:iCs/>
          <w:szCs w:val="24"/>
          <w:lang w:val="en-GB"/>
        </w:rPr>
        <w:t>, a project conclusion workshop is planned</w:t>
      </w:r>
      <w:r>
        <w:rPr>
          <w:bCs/>
          <w:iCs/>
          <w:szCs w:val="24"/>
          <w:lang w:val="en-GB"/>
        </w:rPr>
        <w:t xml:space="preserve"> in late January</w:t>
      </w:r>
      <w:r w:rsidR="00F60936">
        <w:rPr>
          <w:bCs/>
          <w:iCs/>
          <w:szCs w:val="24"/>
          <w:lang w:val="en-GB"/>
        </w:rPr>
        <w:t>, to be attended by all project stakeholders,</w:t>
      </w:r>
      <w:r>
        <w:rPr>
          <w:bCs/>
          <w:iCs/>
          <w:szCs w:val="24"/>
          <w:lang w:val="en-GB"/>
        </w:rPr>
        <w:t xml:space="preserve"> at which the</w:t>
      </w:r>
      <w:r w:rsidRPr="00EC2C39">
        <w:rPr>
          <w:bCs/>
          <w:iCs/>
          <w:szCs w:val="24"/>
          <w:lang w:val="en-GB"/>
        </w:rPr>
        <w:t xml:space="preserve"> </w:t>
      </w:r>
      <w:proofErr w:type="spellStart"/>
      <w:r>
        <w:rPr>
          <w:bCs/>
          <w:iCs/>
          <w:szCs w:val="24"/>
          <w:lang w:val="en-GB"/>
        </w:rPr>
        <w:t>MoU</w:t>
      </w:r>
      <w:proofErr w:type="spellEnd"/>
      <w:r>
        <w:rPr>
          <w:bCs/>
          <w:iCs/>
          <w:szCs w:val="24"/>
          <w:lang w:val="en-GB"/>
        </w:rPr>
        <w:t xml:space="preserve"> and the transfer agreement</w:t>
      </w:r>
      <w:r w:rsidRPr="003A44B4">
        <w:rPr>
          <w:bCs/>
          <w:iCs/>
          <w:szCs w:val="24"/>
          <w:lang w:val="en-GB"/>
        </w:rPr>
        <w:t xml:space="preserve"> will be signed</w:t>
      </w:r>
      <w:r>
        <w:rPr>
          <w:bCs/>
          <w:iCs/>
          <w:szCs w:val="24"/>
          <w:lang w:val="en-GB"/>
        </w:rPr>
        <w:t xml:space="preserve"> and a brief review of the project conducted</w:t>
      </w:r>
      <w:r w:rsidR="00044B1E" w:rsidRPr="003A44B4">
        <w:rPr>
          <w:bCs/>
          <w:iCs/>
          <w:szCs w:val="24"/>
          <w:lang w:val="en-GB"/>
        </w:rPr>
        <w:t>.</w:t>
      </w:r>
    </w:p>
    <w:p w:rsidR="00DC5BDD" w:rsidRPr="003A44B4" w:rsidRDefault="00DC5BDD" w:rsidP="00DC5BDD">
      <w:pPr>
        <w:keepNext/>
        <w:spacing w:before="60" w:after="60" w:line="240" w:lineRule="auto"/>
        <w:ind w:left="357"/>
        <w:jc w:val="both"/>
        <w:rPr>
          <w:bCs/>
          <w:iCs/>
          <w:szCs w:val="24"/>
          <w:u w:val="single"/>
          <w:lang w:val="en-GB"/>
        </w:rPr>
      </w:pPr>
      <w:r>
        <w:rPr>
          <w:bCs/>
          <w:iCs/>
          <w:szCs w:val="24"/>
          <w:u w:val="single"/>
          <w:lang w:val="en-GB"/>
        </w:rPr>
        <w:t>TVET</w:t>
      </w:r>
    </w:p>
    <w:p w:rsidR="00DC5BDD" w:rsidRDefault="00DC5BDD" w:rsidP="00DC5BDD">
      <w:pPr>
        <w:pStyle w:val="ListParagraph"/>
        <w:numPr>
          <w:ilvl w:val="0"/>
          <w:numId w:val="16"/>
        </w:numPr>
        <w:spacing w:after="60" w:line="240" w:lineRule="auto"/>
        <w:ind w:left="714" w:hanging="357"/>
        <w:contextualSpacing w:val="0"/>
        <w:jc w:val="both"/>
        <w:rPr>
          <w:bCs/>
          <w:iCs/>
          <w:szCs w:val="24"/>
          <w:lang w:val="en-GB"/>
        </w:rPr>
      </w:pPr>
      <w:r>
        <w:rPr>
          <w:lang w:val="en-GB"/>
        </w:rPr>
        <w:t>I</w:t>
      </w:r>
      <w:r w:rsidRPr="003A44B4">
        <w:rPr>
          <w:lang w:val="en-GB"/>
        </w:rPr>
        <w:t xml:space="preserve">nstitutional assessment of </w:t>
      </w:r>
      <w:proofErr w:type="spellStart"/>
      <w:r w:rsidRPr="003A44B4">
        <w:rPr>
          <w:lang w:val="en-GB"/>
        </w:rPr>
        <w:t>Saung</w:t>
      </w:r>
      <w:proofErr w:type="spellEnd"/>
      <w:r w:rsidRPr="003A44B4">
        <w:rPr>
          <w:lang w:val="en-GB"/>
        </w:rPr>
        <w:t xml:space="preserve"> </w:t>
      </w:r>
      <w:proofErr w:type="spellStart"/>
      <w:r w:rsidRPr="003A44B4">
        <w:rPr>
          <w:lang w:val="en-GB"/>
        </w:rPr>
        <w:t>Darr</w:t>
      </w:r>
      <w:proofErr w:type="spellEnd"/>
      <w:r w:rsidRPr="003A44B4">
        <w:rPr>
          <w:lang w:val="en-GB"/>
        </w:rPr>
        <w:t xml:space="preserve"> Vocational Institution</w:t>
      </w:r>
      <w:r>
        <w:rPr>
          <w:lang w:val="en-GB"/>
        </w:rPr>
        <w:t xml:space="preserve"> will be carried out in </w:t>
      </w:r>
      <w:r w:rsidR="002D6BD6">
        <w:rPr>
          <w:lang w:val="en-GB"/>
        </w:rPr>
        <w:t>first quarter of 2014</w:t>
      </w:r>
      <w:r>
        <w:rPr>
          <w:bCs/>
          <w:iCs/>
          <w:szCs w:val="24"/>
          <w:lang w:val="en-GB"/>
        </w:rPr>
        <w:t>.</w:t>
      </w:r>
    </w:p>
    <w:p w:rsidR="00F009FE" w:rsidRPr="00F009FE" w:rsidRDefault="00F009FE" w:rsidP="00F009FE">
      <w:pPr>
        <w:pStyle w:val="ListParagraph"/>
        <w:numPr>
          <w:ilvl w:val="0"/>
          <w:numId w:val="16"/>
        </w:numPr>
        <w:spacing w:after="60" w:line="240" w:lineRule="auto"/>
        <w:contextualSpacing w:val="0"/>
        <w:jc w:val="both"/>
        <w:rPr>
          <w:bCs/>
          <w:iCs/>
          <w:szCs w:val="24"/>
          <w:lang w:val="en-GB"/>
        </w:rPr>
      </w:pPr>
      <w:r w:rsidRPr="00F009FE">
        <w:rPr>
          <w:bCs/>
          <w:iCs/>
          <w:szCs w:val="24"/>
          <w:lang w:val="en-GB"/>
        </w:rPr>
        <w:t xml:space="preserve">Based on this a capacity building action plan will be </w:t>
      </w:r>
      <w:r>
        <w:rPr>
          <w:bCs/>
          <w:iCs/>
          <w:szCs w:val="24"/>
          <w:lang w:val="en-GB"/>
        </w:rPr>
        <w:t>d</w:t>
      </w:r>
      <w:r w:rsidRPr="00F009FE">
        <w:rPr>
          <w:bCs/>
          <w:iCs/>
          <w:szCs w:val="24"/>
          <w:lang w:val="en-GB"/>
        </w:rPr>
        <w:t>evelop</w:t>
      </w:r>
      <w:r>
        <w:rPr>
          <w:bCs/>
          <w:iCs/>
          <w:szCs w:val="24"/>
          <w:lang w:val="en-GB"/>
        </w:rPr>
        <w:t>ed to build</w:t>
      </w:r>
      <w:r w:rsidRPr="00F009FE">
        <w:rPr>
          <w:bCs/>
          <w:iCs/>
          <w:szCs w:val="24"/>
          <w:lang w:val="en-GB"/>
        </w:rPr>
        <w:t xml:space="preserve"> capacities in employable skill development of selected institutions at township level</w:t>
      </w:r>
    </w:p>
    <w:p w:rsidR="002D6BD6" w:rsidRPr="00727A79" w:rsidRDefault="00F009FE" w:rsidP="00F009FE">
      <w:pPr>
        <w:pStyle w:val="ListParagraph"/>
        <w:numPr>
          <w:ilvl w:val="0"/>
          <w:numId w:val="16"/>
        </w:numPr>
        <w:spacing w:after="60" w:line="240" w:lineRule="auto"/>
        <w:contextualSpacing w:val="0"/>
        <w:jc w:val="both"/>
        <w:rPr>
          <w:bCs/>
          <w:iCs/>
          <w:szCs w:val="24"/>
          <w:lang w:val="en-GB"/>
        </w:rPr>
      </w:pPr>
      <w:r>
        <w:rPr>
          <w:bCs/>
          <w:iCs/>
          <w:szCs w:val="24"/>
          <w:lang w:val="en-GB"/>
        </w:rPr>
        <w:t>C</w:t>
      </w:r>
      <w:r w:rsidR="00A8738D">
        <w:rPr>
          <w:bCs/>
          <w:iCs/>
          <w:szCs w:val="24"/>
          <w:lang w:val="en-GB"/>
        </w:rPr>
        <w:t>onsultant</w:t>
      </w:r>
      <w:r>
        <w:rPr>
          <w:bCs/>
          <w:iCs/>
          <w:szCs w:val="24"/>
          <w:lang w:val="en-GB"/>
        </w:rPr>
        <w:t>s</w:t>
      </w:r>
      <w:r w:rsidR="00A8738D">
        <w:rPr>
          <w:bCs/>
          <w:iCs/>
          <w:szCs w:val="24"/>
          <w:lang w:val="en-GB"/>
        </w:rPr>
        <w:t xml:space="preserve"> will be recruited to </w:t>
      </w:r>
      <w:r>
        <w:rPr>
          <w:bCs/>
          <w:iCs/>
          <w:szCs w:val="24"/>
          <w:lang w:val="en-GB"/>
        </w:rPr>
        <w:t>carry out both m</w:t>
      </w:r>
      <w:r w:rsidRPr="00F009FE">
        <w:rPr>
          <w:bCs/>
          <w:iCs/>
          <w:szCs w:val="24"/>
          <w:lang w:val="en-GB"/>
        </w:rPr>
        <w:t>apping of employable skill development institutions and programmes</w:t>
      </w:r>
      <w:r>
        <w:rPr>
          <w:bCs/>
          <w:iCs/>
          <w:szCs w:val="24"/>
          <w:lang w:val="en-GB"/>
        </w:rPr>
        <w:t>,</w:t>
      </w:r>
      <w:r w:rsidRPr="00F009FE">
        <w:rPr>
          <w:bCs/>
          <w:iCs/>
          <w:szCs w:val="24"/>
          <w:lang w:val="en-GB"/>
        </w:rPr>
        <w:t xml:space="preserve"> </w:t>
      </w:r>
      <w:r>
        <w:rPr>
          <w:bCs/>
          <w:iCs/>
          <w:szCs w:val="24"/>
          <w:lang w:val="en-GB"/>
        </w:rPr>
        <w:t>and d</w:t>
      </w:r>
      <w:r w:rsidRPr="00F009FE">
        <w:rPr>
          <w:bCs/>
          <w:iCs/>
          <w:szCs w:val="24"/>
          <w:lang w:val="en-GB"/>
        </w:rPr>
        <w:t>emand side survey in Mandalay Region</w:t>
      </w:r>
      <w:r w:rsidR="00727A79">
        <w:rPr>
          <w:lang w:val="en-GB"/>
        </w:rPr>
        <w:t>.</w:t>
      </w:r>
    </w:p>
    <w:p w:rsidR="00327AD8" w:rsidRPr="003A44B4" w:rsidRDefault="00B061A6" w:rsidP="00E2412D">
      <w:pPr>
        <w:keepNext/>
        <w:spacing w:before="240" w:after="120"/>
        <w:jc w:val="both"/>
        <w:rPr>
          <w:b/>
          <w:color w:val="0070C0"/>
          <w:spacing w:val="80"/>
          <w:sz w:val="24"/>
          <w:szCs w:val="24"/>
          <w:lang w:val="en-GB"/>
        </w:rPr>
      </w:pPr>
      <w:r w:rsidRPr="003A44B4">
        <w:rPr>
          <w:b/>
          <w:color w:val="0070C0"/>
          <w:spacing w:val="80"/>
          <w:sz w:val="24"/>
          <w:szCs w:val="24"/>
          <w:lang w:val="en-GB"/>
        </w:rPr>
        <w:t>5</w:t>
      </w:r>
      <w:r w:rsidR="009424A7" w:rsidRPr="003A44B4">
        <w:rPr>
          <w:b/>
          <w:color w:val="0070C0"/>
          <w:spacing w:val="80"/>
          <w:sz w:val="24"/>
          <w:szCs w:val="24"/>
          <w:lang w:val="en-GB"/>
        </w:rPr>
        <w:t xml:space="preserve">. </w:t>
      </w:r>
      <w:r w:rsidR="00C728FE" w:rsidRPr="003A44B4">
        <w:rPr>
          <w:b/>
          <w:color w:val="0070C0"/>
          <w:spacing w:val="80"/>
          <w:sz w:val="24"/>
          <w:szCs w:val="24"/>
          <w:lang w:val="en-GB"/>
        </w:rPr>
        <w:t>FINANCIAL PROGRESS</w:t>
      </w:r>
      <w:r w:rsidR="00327AD8" w:rsidRPr="003A44B4">
        <w:rPr>
          <w:b/>
          <w:color w:val="0070C0"/>
          <w:spacing w:val="80"/>
          <w:sz w:val="24"/>
          <w:szCs w:val="24"/>
          <w:lang w:val="en-GB"/>
        </w:rPr>
        <w:t xml:space="preserve"> (AS AT </w:t>
      </w:r>
      <w:r w:rsidR="003C58D0">
        <w:rPr>
          <w:b/>
          <w:color w:val="0070C0"/>
          <w:spacing w:val="80"/>
          <w:sz w:val="24"/>
          <w:szCs w:val="24"/>
          <w:lang w:val="en-GB"/>
        </w:rPr>
        <w:t>DECEMBER</w:t>
      </w:r>
      <w:r w:rsidR="00327AD8" w:rsidRPr="003A44B4">
        <w:rPr>
          <w:b/>
          <w:color w:val="0070C0"/>
          <w:spacing w:val="80"/>
          <w:sz w:val="24"/>
          <w:szCs w:val="24"/>
          <w:lang w:val="en-GB"/>
        </w:rPr>
        <w:t xml:space="preserve"> 2013)</w:t>
      </w:r>
    </w:p>
    <w:tbl>
      <w:tblPr>
        <w:tblStyle w:val="TableGrid"/>
        <w:tblW w:w="0" w:type="auto"/>
        <w:tblInd w:w="67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402"/>
        <w:gridCol w:w="2310"/>
        <w:gridCol w:w="2268"/>
      </w:tblGrid>
      <w:tr w:rsidR="00C728FE" w:rsidRPr="003A44B4" w:rsidTr="006143B0">
        <w:trPr>
          <w:cantSplit/>
        </w:trPr>
        <w:tc>
          <w:tcPr>
            <w:tcW w:w="3402" w:type="dxa"/>
          </w:tcPr>
          <w:p w:rsidR="00C728FE" w:rsidRPr="003A44B4" w:rsidRDefault="0012229F" w:rsidP="00E2412D">
            <w:pPr>
              <w:keepLines/>
              <w:jc w:val="both"/>
              <w:rPr>
                <w:b/>
                <w:color w:val="0070C0"/>
                <w:sz w:val="20"/>
                <w:szCs w:val="20"/>
                <w:lang w:val="en-GB"/>
              </w:rPr>
            </w:pPr>
            <w:r>
              <w:rPr>
                <w:b/>
                <w:color w:val="0070C0"/>
                <w:sz w:val="20"/>
                <w:szCs w:val="20"/>
                <w:lang w:val="en-GB"/>
              </w:rPr>
              <w:t>Project</w:t>
            </w:r>
            <w:r w:rsidR="00C728FE" w:rsidRPr="003A44B4">
              <w:rPr>
                <w:b/>
                <w:color w:val="0070C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:rsidR="00C728FE" w:rsidRPr="003A44B4" w:rsidRDefault="00C728FE" w:rsidP="0012229F">
            <w:pPr>
              <w:keepLines/>
              <w:jc w:val="center"/>
              <w:rPr>
                <w:b/>
                <w:color w:val="0070C0"/>
                <w:sz w:val="20"/>
                <w:szCs w:val="20"/>
                <w:lang w:val="en-GB"/>
              </w:rPr>
            </w:pPr>
            <w:r w:rsidRPr="003A44B4">
              <w:rPr>
                <w:b/>
                <w:color w:val="0070C0"/>
                <w:sz w:val="20"/>
                <w:szCs w:val="20"/>
                <w:lang w:val="en-GB"/>
              </w:rPr>
              <w:t>2013 Budget</w:t>
            </w:r>
          </w:p>
        </w:tc>
        <w:tc>
          <w:tcPr>
            <w:tcW w:w="2268" w:type="dxa"/>
          </w:tcPr>
          <w:p w:rsidR="00C728FE" w:rsidRPr="003A44B4" w:rsidRDefault="00A528D1" w:rsidP="0012229F">
            <w:pPr>
              <w:keepLines/>
              <w:jc w:val="center"/>
              <w:rPr>
                <w:b/>
                <w:color w:val="0070C0"/>
                <w:sz w:val="20"/>
                <w:szCs w:val="20"/>
                <w:lang w:val="en-GB"/>
              </w:rPr>
            </w:pPr>
            <w:r w:rsidRPr="003A44B4">
              <w:rPr>
                <w:b/>
                <w:color w:val="0070C0"/>
                <w:sz w:val="20"/>
                <w:szCs w:val="20"/>
                <w:lang w:val="en-GB"/>
              </w:rPr>
              <w:t>Expenditure</w:t>
            </w:r>
          </w:p>
        </w:tc>
      </w:tr>
      <w:tr w:rsidR="00C728FE" w:rsidRPr="003A44B4" w:rsidTr="006143B0">
        <w:trPr>
          <w:cantSplit/>
        </w:trPr>
        <w:tc>
          <w:tcPr>
            <w:tcW w:w="3402" w:type="dxa"/>
          </w:tcPr>
          <w:p w:rsidR="00C728FE" w:rsidRPr="003A44B4" w:rsidRDefault="0012229F" w:rsidP="00E2412D">
            <w:pPr>
              <w:keepLines/>
              <w:jc w:val="both"/>
              <w:rPr>
                <w:lang w:val="en-GB"/>
              </w:rPr>
            </w:pPr>
            <w:r>
              <w:rPr>
                <w:lang w:val="en-GB"/>
              </w:rPr>
              <w:t>MAP</w:t>
            </w:r>
            <w:r w:rsidR="00EE4FBA" w:rsidRPr="003A44B4">
              <w:rPr>
                <w:lang w:val="en-GB"/>
              </w:rPr>
              <w:t xml:space="preserve"> </w:t>
            </w:r>
            <w:r w:rsidR="00EC2C39">
              <w:rPr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:rsidR="00C728FE" w:rsidRPr="003A44B4" w:rsidRDefault="006F583D" w:rsidP="00BC6B21">
            <w:pPr>
              <w:keepLines/>
              <w:ind w:right="459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  <w:r w:rsidR="00BC6B21">
              <w:rPr>
                <w:sz w:val="20"/>
                <w:szCs w:val="20"/>
                <w:lang w:val="en-GB"/>
              </w:rPr>
              <w:t>06</w:t>
            </w:r>
            <w:r w:rsidR="007F0122" w:rsidRPr="003A44B4">
              <w:rPr>
                <w:sz w:val="20"/>
                <w:szCs w:val="20"/>
                <w:lang w:val="en-GB"/>
              </w:rPr>
              <w:t>,000</w:t>
            </w:r>
          </w:p>
        </w:tc>
        <w:tc>
          <w:tcPr>
            <w:tcW w:w="2268" w:type="dxa"/>
          </w:tcPr>
          <w:p w:rsidR="00C728FE" w:rsidRPr="003C58D0" w:rsidRDefault="00361763" w:rsidP="00361763">
            <w:pPr>
              <w:ind w:right="441"/>
              <w:jc w:val="right"/>
              <w:rPr>
                <w:highlight w:val="green"/>
              </w:rPr>
            </w:pPr>
            <w:r>
              <w:t>113,303</w:t>
            </w:r>
          </w:p>
        </w:tc>
      </w:tr>
      <w:tr w:rsidR="0012229F" w:rsidRPr="003A44B4" w:rsidTr="006143B0">
        <w:trPr>
          <w:cantSplit/>
        </w:trPr>
        <w:tc>
          <w:tcPr>
            <w:tcW w:w="3402" w:type="dxa"/>
          </w:tcPr>
          <w:p w:rsidR="0012229F" w:rsidRPr="003A44B4" w:rsidRDefault="0012229F" w:rsidP="00E2412D">
            <w:pPr>
              <w:keepLines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Microlead</w:t>
            </w:r>
            <w:proofErr w:type="spellEnd"/>
          </w:p>
        </w:tc>
        <w:tc>
          <w:tcPr>
            <w:tcW w:w="2268" w:type="dxa"/>
          </w:tcPr>
          <w:p w:rsidR="0012229F" w:rsidRPr="004A14E5" w:rsidRDefault="00361763" w:rsidP="00BC6B21">
            <w:pPr>
              <w:ind w:right="459"/>
              <w:jc w:val="right"/>
            </w:pPr>
            <w:r>
              <w:t>1,568,038</w:t>
            </w:r>
            <w:r w:rsidDel="00361763">
              <w:t xml:space="preserve"> </w:t>
            </w:r>
          </w:p>
        </w:tc>
        <w:tc>
          <w:tcPr>
            <w:tcW w:w="2268" w:type="dxa"/>
          </w:tcPr>
          <w:p w:rsidR="0012229F" w:rsidRPr="003C58D0" w:rsidRDefault="009C644F" w:rsidP="0012229F">
            <w:pPr>
              <w:ind w:right="441"/>
              <w:jc w:val="right"/>
              <w:rPr>
                <w:highlight w:val="green"/>
              </w:rPr>
            </w:pPr>
            <w:r w:rsidRPr="00B71559">
              <w:t>1,</w:t>
            </w:r>
            <w:r w:rsidR="00361763">
              <w:t>197,498</w:t>
            </w:r>
          </w:p>
        </w:tc>
      </w:tr>
      <w:tr w:rsidR="00F009FE" w:rsidRPr="003A44B4" w:rsidTr="006143B0">
        <w:trPr>
          <w:cantSplit/>
        </w:trPr>
        <w:tc>
          <w:tcPr>
            <w:tcW w:w="3402" w:type="dxa"/>
          </w:tcPr>
          <w:p w:rsidR="00F009FE" w:rsidRPr="003A44B4" w:rsidRDefault="00F009FE" w:rsidP="00730D48">
            <w:pPr>
              <w:keepLines/>
              <w:jc w:val="both"/>
              <w:rPr>
                <w:lang w:val="en-GB"/>
              </w:rPr>
            </w:pPr>
            <w:r>
              <w:rPr>
                <w:lang w:val="en-GB"/>
              </w:rPr>
              <w:t>Microf</w:t>
            </w:r>
            <w:r w:rsidRPr="0012229F">
              <w:rPr>
                <w:lang w:val="en-GB"/>
              </w:rPr>
              <w:t xml:space="preserve">inance Transition </w:t>
            </w:r>
          </w:p>
        </w:tc>
        <w:tc>
          <w:tcPr>
            <w:tcW w:w="2268" w:type="dxa"/>
          </w:tcPr>
          <w:p w:rsidR="00F009FE" w:rsidRPr="004A14E5" w:rsidRDefault="00F009FE" w:rsidP="00A8738D">
            <w:pPr>
              <w:ind w:right="459"/>
              <w:jc w:val="right"/>
            </w:pPr>
            <w:r w:rsidRPr="004A14E5">
              <w:t xml:space="preserve"> 180,066</w:t>
            </w:r>
          </w:p>
        </w:tc>
        <w:tc>
          <w:tcPr>
            <w:tcW w:w="2268" w:type="dxa"/>
          </w:tcPr>
          <w:p w:rsidR="00F009FE" w:rsidRPr="003C58D0" w:rsidRDefault="00F009FE" w:rsidP="005901BF">
            <w:pPr>
              <w:ind w:right="441"/>
              <w:jc w:val="right"/>
              <w:rPr>
                <w:highlight w:val="green"/>
              </w:rPr>
            </w:pPr>
            <w:r w:rsidRPr="00551647">
              <w:t xml:space="preserve"> 127,598</w:t>
            </w:r>
          </w:p>
        </w:tc>
      </w:tr>
      <w:tr w:rsidR="00F009FE" w:rsidRPr="003A44B4" w:rsidTr="006143B0">
        <w:trPr>
          <w:cantSplit/>
        </w:trPr>
        <w:tc>
          <w:tcPr>
            <w:tcW w:w="3402" w:type="dxa"/>
          </w:tcPr>
          <w:p w:rsidR="00F009FE" w:rsidRPr="003A44B4" w:rsidRDefault="00F009FE" w:rsidP="00E2412D">
            <w:pPr>
              <w:keepLines/>
              <w:jc w:val="both"/>
              <w:rPr>
                <w:lang w:val="en-GB"/>
              </w:rPr>
            </w:pPr>
            <w:r>
              <w:rPr>
                <w:lang w:val="en-GB"/>
              </w:rPr>
              <w:t>Microf</w:t>
            </w:r>
            <w:r w:rsidRPr="0012229F">
              <w:rPr>
                <w:lang w:val="en-GB"/>
              </w:rPr>
              <w:t>inance Retailing</w:t>
            </w:r>
          </w:p>
        </w:tc>
        <w:tc>
          <w:tcPr>
            <w:tcW w:w="2268" w:type="dxa"/>
          </w:tcPr>
          <w:p w:rsidR="00F009FE" w:rsidRPr="00CF05FF" w:rsidRDefault="00F009FE" w:rsidP="00A8738D">
            <w:pPr>
              <w:ind w:right="459"/>
              <w:jc w:val="right"/>
            </w:pPr>
            <w:r>
              <w:t xml:space="preserve"> </w:t>
            </w:r>
            <w:r w:rsidRPr="00F009FE">
              <w:t>9,213,972</w:t>
            </w:r>
          </w:p>
        </w:tc>
        <w:tc>
          <w:tcPr>
            <w:tcW w:w="2268" w:type="dxa"/>
          </w:tcPr>
          <w:p w:rsidR="00F009FE" w:rsidRPr="003C58D0" w:rsidRDefault="00F009FE" w:rsidP="00815315">
            <w:pPr>
              <w:ind w:right="441"/>
              <w:jc w:val="right"/>
              <w:rPr>
                <w:highlight w:val="green"/>
              </w:rPr>
            </w:pPr>
            <w:r w:rsidRPr="00551647">
              <w:t xml:space="preserve"> 7,917,828</w:t>
            </w:r>
          </w:p>
        </w:tc>
      </w:tr>
      <w:tr w:rsidR="00F009FE" w:rsidRPr="003A44B4" w:rsidTr="006143B0">
        <w:trPr>
          <w:cantSplit/>
        </w:trPr>
        <w:tc>
          <w:tcPr>
            <w:tcW w:w="3402" w:type="dxa"/>
          </w:tcPr>
          <w:p w:rsidR="00F009FE" w:rsidRPr="003A44B4" w:rsidRDefault="00F009FE" w:rsidP="00E7134D">
            <w:pPr>
              <w:keepLines/>
              <w:rPr>
                <w:lang w:val="en-GB"/>
              </w:rPr>
            </w:pPr>
            <w:r w:rsidRPr="0012229F">
              <w:rPr>
                <w:lang w:val="en-GB"/>
              </w:rPr>
              <w:t>Institutional Capacity Enhance</w:t>
            </w:r>
            <w:r>
              <w:rPr>
                <w:lang w:val="en-GB"/>
              </w:rPr>
              <w:t>ment</w:t>
            </w:r>
          </w:p>
        </w:tc>
        <w:tc>
          <w:tcPr>
            <w:tcW w:w="2268" w:type="dxa"/>
          </w:tcPr>
          <w:p w:rsidR="00F009FE" w:rsidRPr="004A14E5" w:rsidRDefault="00F009FE" w:rsidP="00A8738D">
            <w:pPr>
              <w:ind w:right="459"/>
              <w:jc w:val="right"/>
            </w:pPr>
            <w:r w:rsidRPr="004A14E5">
              <w:t xml:space="preserve"> </w:t>
            </w:r>
            <w:r w:rsidRPr="00F009FE">
              <w:t>60,580</w:t>
            </w:r>
          </w:p>
        </w:tc>
        <w:tc>
          <w:tcPr>
            <w:tcW w:w="2268" w:type="dxa"/>
          </w:tcPr>
          <w:p w:rsidR="00F009FE" w:rsidRPr="003C58D0" w:rsidRDefault="00F009FE" w:rsidP="00815315">
            <w:pPr>
              <w:ind w:right="441"/>
              <w:jc w:val="right"/>
              <w:rPr>
                <w:highlight w:val="green"/>
              </w:rPr>
            </w:pPr>
            <w:r w:rsidRPr="00551647">
              <w:t xml:space="preserve"> 39,117</w:t>
            </w:r>
          </w:p>
        </w:tc>
      </w:tr>
      <w:tr w:rsidR="0012229F" w:rsidRPr="003A44B4" w:rsidTr="006143B0">
        <w:trPr>
          <w:cantSplit/>
        </w:trPr>
        <w:tc>
          <w:tcPr>
            <w:tcW w:w="3402" w:type="dxa"/>
          </w:tcPr>
          <w:p w:rsidR="0012229F" w:rsidRPr="003A44B4" w:rsidRDefault="0012229F" w:rsidP="00E2412D">
            <w:pPr>
              <w:keepLines/>
              <w:jc w:val="both"/>
              <w:rPr>
                <w:b/>
                <w:lang w:val="en-GB"/>
              </w:rPr>
            </w:pPr>
            <w:r w:rsidRPr="003A44B4">
              <w:rPr>
                <w:b/>
                <w:lang w:val="en-GB"/>
              </w:rPr>
              <w:t xml:space="preserve">Total </w:t>
            </w:r>
          </w:p>
        </w:tc>
        <w:tc>
          <w:tcPr>
            <w:tcW w:w="2268" w:type="dxa"/>
          </w:tcPr>
          <w:p w:rsidR="0012229F" w:rsidRPr="003A44B4" w:rsidRDefault="00361763" w:rsidP="00EE2EF3">
            <w:pPr>
              <w:keepLines/>
              <w:ind w:left="720" w:right="459"/>
              <w:jc w:val="righ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11,3</w:t>
            </w:r>
            <w:r w:rsidR="00BC6B21">
              <w:rPr>
                <w:b/>
                <w:sz w:val="20"/>
                <w:szCs w:val="20"/>
                <w:lang w:val="en-GB"/>
              </w:rPr>
              <w:t>28,656</w:t>
            </w:r>
          </w:p>
        </w:tc>
        <w:tc>
          <w:tcPr>
            <w:tcW w:w="2268" w:type="dxa"/>
          </w:tcPr>
          <w:p w:rsidR="0012229F" w:rsidRPr="003C58D0" w:rsidRDefault="00361763" w:rsidP="00BC6B21">
            <w:pPr>
              <w:keepLines/>
              <w:ind w:right="441"/>
              <w:jc w:val="right"/>
              <w:rPr>
                <w:b/>
                <w:noProof/>
                <w:sz w:val="20"/>
                <w:szCs w:val="20"/>
                <w:highlight w:val="green"/>
                <w:lang w:val="en-GB"/>
              </w:rPr>
            </w:pPr>
            <w:r>
              <w:rPr>
                <w:b/>
                <w:noProof/>
                <w:sz w:val="20"/>
                <w:szCs w:val="20"/>
                <w:lang w:val="en-GB"/>
              </w:rPr>
              <w:t>9,395,344</w:t>
            </w:r>
          </w:p>
        </w:tc>
      </w:tr>
    </w:tbl>
    <w:p w:rsidR="00361763" w:rsidRDefault="006143B0" w:rsidP="00EE2EF3">
      <w:pPr>
        <w:spacing w:after="60" w:line="240" w:lineRule="auto"/>
        <w:ind w:left="720"/>
        <w:rPr>
          <w:bCs/>
          <w:iCs/>
          <w:szCs w:val="24"/>
          <w:lang w:val="en-GB"/>
        </w:rPr>
      </w:pPr>
      <w:r w:rsidRPr="006143B0">
        <w:rPr>
          <w:bCs/>
          <w:i/>
          <w:iCs/>
          <w:szCs w:val="24"/>
          <w:lang w:val="en-GB"/>
        </w:rPr>
        <w:t>Ref: Jan 10 PBB</w:t>
      </w:r>
    </w:p>
    <w:tbl>
      <w:tblPr>
        <w:tblW w:w="8574" w:type="dxa"/>
        <w:tblInd w:w="108" w:type="dxa"/>
        <w:tblLook w:val="04A0" w:firstRow="1" w:lastRow="0" w:firstColumn="1" w:lastColumn="0" w:noHBand="0" w:noVBand="1"/>
      </w:tblPr>
      <w:tblGrid>
        <w:gridCol w:w="1240"/>
        <w:gridCol w:w="960"/>
        <w:gridCol w:w="1400"/>
        <w:gridCol w:w="740"/>
        <w:gridCol w:w="2117"/>
        <w:gridCol w:w="2117"/>
      </w:tblGrid>
      <w:tr w:rsidR="00B759B5" w:rsidRPr="00361763" w:rsidTr="0036176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763" w:rsidRPr="00361763" w:rsidRDefault="00361763" w:rsidP="00361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763" w:rsidRPr="00361763" w:rsidRDefault="00361763" w:rsidP="00361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763" w:rsidRPr="00361763" w:rsidRDefault="00361763" w:rsidP="00361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763" w:rsidRPr="00361763" w:rsidRDefault="00361763" w:rsidP="00361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763" w:rsidRPr="00361763" w:rsidRDefault="00361763" w:rsidP="00361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763" w:rsidRPr="00361763" w:rsidRDefault="00361763" w:rsidP="00361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6B21" w:rsidRPr="00361763" w:rsidTr="0036176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763" w:rsidRPr="00361763" w:rsidRDefault="00361763" w:rsidP="00361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763" w:rsidRPr="00361763" w:rsidRDefault="00361763" w:rsidP="00361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763" w:rsidRPr="00361763" w:rsidRDefault="00361763" w:rsidP="00361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763" w:rsidRPr="00361763" w:rsidRDefault="00361763" w:rsidP="00361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763" w:rsidRPr="00361763" w:rsidRDefault="00361763" w:rsidP="00361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763" w:rsidRPr="00361763" w:rsidRDefault="00361763" w:rsidP="00361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6B21" w:rsidRPr="00361763" w:rsidTr="0036176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763" w:rsidRPr="00361763" w:rsidRDefault="00361763" w:rsidP="00361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763" w:rsidRPr="00361763" w:rsidRDefault="00361763" w:rsidP="00361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763" w:rsidRPr="00361763" w:rsidRDefault="00361763" w:rsidP="00361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763" w:rsidRPr="00361763" w:rsidRDefault="00361763" w:rsidP="00361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763" w:rsidRPr="00361763" w:rsidRDefault="00361763" w:rsidP="00361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763" w:rsidRPr="00361763" w:rsidRDefault="00361763" w:rsidP="00361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1763" w:rsidRPr="00361763" w:rsidTr="00EE2EF3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763" w:rsidRPr="00361763" w:rsidRDefault="00361763" w:rsidP="00361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763" w:rsidRPr="00361763" w:rsidRDefault="00361763" w:rsidP="00361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763" w:rsidRPr="00361763" w:rsidRDefault="00361763" w:rsidP="00361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763" w:rsidRPr="00361763" w:rsidRDefault="00361763" w:rsidP="00361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1763" w:rsidRPr="00361763" w:rsidTr="00EE2EF3">
        <w:trPr>
          <w:trHeight w:val="30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763" w:rsidRPr="00361763" w:rsidRDefault="00361763" w:rsidP="00361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763" w:rsidRPr="00361763" w:rsidRDefault="00361763" w:rsidP="00361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763" w:rsidRPr="00361763" w:rsidRDefault="00361763" w:rsidP="00361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763" w:rsidRPr="00361763" w:rsidRDefault="00361763" w:rsidP="00361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763" w:rsidRPr="00361763" w:rsidRDefault="00361763" w:rsidP="00361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1763" w:rsidRPr="00361763" w:rsidTr="00EE2EF3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763" w:rsidRPr="00361763" w:rsidRDefault="00361763" w:rsidP="00361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763" w:rsidRPr="00361763" w:rsidRDefault="00361763" w:rsidP="00361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763" w:rsidRPr="00361763" w:rsidRDefault="00361763" w:rsidP="00361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763" w:rsidRPr="00361763" w:rsidRDefault="00361763" w:rsidP="00361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6B21" w:rsidRPr="00361763" w:rsidTr="0036176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763" w:rsidRPr="00361763" w:rsidRDefault="00361763" w:rsidP="00361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763" w:rsidRPr="00361763" w:rsidRDefault="00361763" w:rsidP="00361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763" w:rsidRPr="00361763" w:rsidRDefault="00361763" w:rsidP="00361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763" w:rsidRPr="00361763" w:rsidRDefault="00361763" w:rsidP="00361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763" w:rsidRPr="00361763" w:rsidRDefault="00361763" w:rsidP="00361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763" w:rsidRPr="00361763" w:rsidRDefault="00361763" w:rsidP="00361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61763" w:rsidRDefault="00361763" w:rsidP="00D46703">
      <w:pPr>
        <w:spacing w:after="60" w:line="240" w:lineRule="auto"/>
        <w:jc w:val="center"/>
        <w:rPr>
          <w:bCs/>
          <w:iCs/>
          <w:szCs w:val="24"/>
          <w:lang w:val="en-GB"/>
        </w:rPr>
      </w:pPr>
    </w:p>
    <w:sectPr w:rsidR="00361763" w:rsidSect="00845B18">
      <w:headerReference w:type="default" r:id="rId14"/>
      <w:footerReference w:type="default" r:id="rId15"/>
      <w:pgSz w:w="11907" w:h="16839" w:code="9"/>
      <w:pgMar w:top="1361" w:right="1361" w:bottom="1361" w:left="1361" w:header="289" w:footer="51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A9" w:rsidRDefault="001572A9" w:rsidP="00450BE3">
      <w:pPr>
        <w:spacing w:after="0" w:line="240" w:lineRule="auto"/>
      </w:pPr>
      <w:r>
        <w:separator/>
      </w:r>
    </w:p>
  </w:endnote>
  <w:endnote w:type="continuationSeparator" w:id="0">
    <w:p w:rsidR="001572A9" w:rsidRDefault="001572A9" w:rsidP="0045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A1" w:rsidRDefault="001572A9" w:rsidP="008B2B8A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left" w:pos="1601"/>
      </w:tabs>
      <w:rPr>
        <w:b/>
        <w:bCs/>
      </w:rPr>
    </w:pPr>
    <w:sdt>
      <w:sdtPr>
        <w:id w:val="-764453644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764EC1">
          <w:rPr>
            <w:color w:val="808080" w:themeColor="background1" w:themeShade="80"/>
            <w:spacing w:val="60"/>
          </w:rPr>
          <w:t>Page</w:t>
        </w:r>
        <w:r w:rsidR="00764EC1">
          <w:t xml:space="preserve"> </w:t>
        </w:r>
        <w:r w:rsidR="002918CF">
          <w:fldChar w:fldCharType="begin"/>
        </w:r>
        <w:r w:rsidR="00F16CA1">
          <w:instrText xml:space="preserve"> PAGE   \* MERGEFORMAT </w:instrText>
        </w:r>
        <w:r w:rsidR="002918CF">
          <w:fldChar w:fldCharType="separate"/>
        </w:r>
        <w:r w:rsidR="002D7CD3" w:rsidRPr="002D7CD3">
          <w:rPr>
            <w:b/>
            <w:bCs/>
            <w:noProof/>
          </w:rPr>
          <w:t>3</w:t>
        </w:r>
        <w:r w:rsidR="002918CF">
          <w:rPr>
            <w:b/>
            <w:bCs/>
            <w:noProof/>
          </w:rPr>
          <w:fldChar w:fldCharType="end"/>
        </w:r>
      </w:sdtContent>
    </w:sdt>
    <w:r w:rsidR="008B2B8A">
      <w:rPr>
        <w:color w:val="808080" w:themeColor="background1" w:themeShade="80"/>
        <w:spacing w:val="60"/>
      </w:rPr>
      <w:tab/>
    </w:r>
  </w:p>
  <w:p w:rsidR="00F16CA1" w:rsidRDefault="00F16C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A9" w:rsidRDefault="001572A9" w:rsidP="00450BE3">
      <w:pPr>
        <w:spacing w:after="0" w:line="240" w:lineRule="auto"/>
      </w:pPr>
      <w:r>
        <w:separator/>
      </w:r>
    </w:p>
  </w:footnote>
  <w:footnote w:type="continuationSeparator" w:id="0">
    <w:p w:rsidR="001572A9" w:rsidRDefault="001572A9" w:rsidP="00450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A7" w:rsidRPr="000D0624" w:rsidRDefault="00BC28EC" w:rsidP="009424A7">
    <w:pPr>
      <w:rPr>
        <w:b/>
        <w:color w:val="0070C0"/>
        <w:sz w:val="28"/>
        <w:szCs w:val="28"/>
      </w:rPr>
    </w:pPr>
    <w:r>
      <w:rPr>
        <w:noProof/>
        <w:color w:val="0070C0"/>
      </w:rPr>
      <w:drawing>
        <wp:anchor distT="0" distB="0" distL="114300" distR="114300" simplePos="0" relativeHeight="251661312" behindDoc="0" locked="0" layoutInCell="1" allowOverlap="1" wp14:anchorId="1334862C" wp14:editId="610C13D5">
          <wp:simplePos x="0" y="0"/>
          <wp:positionH relativeFrom="column">
            <wp:posOffset>5373776</wp:posOffset>
          </wp:positionH>
          <wp:positionV relativeFrom="paragraph">
            <wp:posOffset>123724</wp:posOffset>
          </wp:positionV>
          <wp:extent cx="866090" cy="1024128"/>
          <wp:effectExtent l="19050" t="0" r="0" b="0"/>
          <wp:wrapNone/>
          <wp:docPr id="13" name="Picture 1" descr="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74" name="Picture 2" descr="Hom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090" cy="1024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424A7" w:rsidRPr="00844816">
      <w:rPr>
        <w:noProof/>
        <w:color w:val="0070C0"/>
      </w:rPr>
      <w:drawing>
        <wp:anchor distT="0" distB="0" distL="114300" distR="114300" simplePos="0" relativeHeight="251659264" behindDoc="0" locked="0" layoutInCell="1" allowOverlap="1" wp14:anchorId="2761C805" wp14:editId="6D432209">
          <wp:simplePos x="0" y="0"/>
          <wp:positionH relativeFrom="page">
            <wp:posOffset>5453380</wp:posOffset>
          </wp:positionH>
          <wp:positionV relativeFrom="page">
            <wp:posOffset>197485</wp:posOffset>
          </wp:positionV>
          <wp:extent cx="727075" cy="1272540"/>
          <wp:effectExtent l="19050" t="0" r="0" b="0"/>
          <wp:wrapTight wrapText="bothSides">
            <wp:wrapPolygon edited="0">
              <wp:start x="-566" y="0"/>
              <wp:lineTo x="-566" y="21341"/>
              <wp:lineTo x="21506" y="21341"/>
              <wp:lineTo x="21506" y="0"/>
              <wp:lineTo x="-566" y="0"/>
            </wp:wrapPolygon>
          </wp:wrapTight>
          <wp:docPr id="9" name="Picture 9" descr="UND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P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24A7" w:rsidRPr="00844816">
      <w:rPr>
        <w:b/>
        <w:color w:val="0070C0"/>
        <w:sz w:val="28"/>
        <w:szCs w:val="28"/>
      </w:rPr>
      <w:t>UNDP Output Board Meeting</w:t>
    </w:r>
  </w:p>
  <w:p w:rsidR="009424A7" w:rsidRPr="00B271EC" w:rsidRDefault="009424A7" w:rsidP="004E23C6">
    <w:pPr>
      <w:spacing w:after="120" w:line="240" w:lineRule="auto"/>
      <w:rPr>
        <w:b/>
        <w:sz w:val="28"/>
        <w:szCs w:val="28"/>
      </w:rPr>
    </w:pPr>
    <w:r w:rsidRPr="00B271EC">
      <w:rPr>
        <w:b/>
        <w:sz w:val="28"/>
        <w:szCs w:val="28"/>
      </w:rPr>
      <w:t xml:space="preserve">Pillar 1/Output </w:t>
    </w:r>
    <w:r w:rsidR="00BB57FC">
      <w:rPr>
        <w:b/>
        <w:sz w:val="28"/>
        <w:szCs w:val="28"/>
      </w:rPr>
      <w:t>4</w:t>
    </w:r>
    <w:r w:rsidRPr="00B271EC">
      <w:rPr>
        <w:b/>
        <w:sz w:val="28"/>
        <w:szCs w:val="28"/>
      </w:rPr>
      <w:t xml:space="preserve">: </w:t>
    </w:r>
    <w:r w:rsidR="004E23C6" w:rsidRPr="004E23C6">
      <w:rPr>
        <w:b/>
        <w:sz w:val="28"/>
        <w:szCs w:val="28"/>
      </w:rPr>
      <w:t xml:space="preserve">Strengthening Institutional Capacity </w:t>
    </w:r>
    <w:r w:rsidR="004E23C6">
      <w:rPr>
        <w:b/>
        <w:sz w:val="28"/>
        <w:szCs w:val="28"/>
      </w:rPr>
      <w:br/>
    </w:r>
    <w:r w:rsidR="004E23C6" w:rsidRPr="004E23C6">
      <w:rPr>
        <w:b/>
        <w:sz w:val="28"/>
        <w:szCs w:val="28"/>
      </w:rPr>
      <w:t>to Support Sustainable Livelihoods</w:t>
    </w:r>
  </w:p>
  <w:p w:rsidR="009424A7" w:rsidRPr="00844816" w:rsidRDefault="005D1CBD" w:rsidP="009424A7">
    <w:pPr>
      <w:rPr>
        <w:color w:val="0070C0"/>
        <w:sz w:val="24"/>
        <w:szCs w:val="24"/>
      </w:rPr>
    </w:pPr>
    <w:r>
      <w:rPr>
        <w:b/>
        <w:color w:val="0070C0"/>
        <w:sz w:val="24"/>
        <w:szCs w:val="24"/>
      </w:rPr>
      <w:t>ANNUAL REPORT</w:t>
    </w:r>
    <w:r w:rsidR="009424A7" w:rsidRPr="00844816">
      <w:rPr>
        <w:b/>
        <w:color w:val="0070C0"/>
        <w:sz w:val="24"/>
        <w:szCs w:val="24"/>
      </w:rPr>
      <w:t xml:space="preserve"> 2013</w:t>
    </w:r>
  </w:p>
  <w:p w:rsidR="009424A7" w:rsidRDefault="009424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D76A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05615"/>
    <w:multiLevelType w:val="hybridMultilevel"/>
    <w:tmpl w:val="45D6AE56"/>
    <w:lvl w:ilvl="0" w:tplc="D3B8DC8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357386"/>
    <w:multiLevelType w:val="hybridMultilevel"/>
    <w:tmpl w:val="1DA4A15E"/>
    <w:lvl w:ilvl="0" w:tplc="4E50E3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74DBB"/>
    <w:multiLevelType w:val="hybridMultilevel"/>
    <w:tmpl w:val="8FFE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57BC6"/>
    <w:multiLevelType w:val="hybridMultilevel"/>
    <w:tmpl w:val="0C84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060B8A"/>
    <w:multiLevelType w:val="hybridMultilevel"/>
    <w:tmpl w:val="0114C33E"/>
    <w:lvl w:ilvl="0" w:tplc="C066900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7984"/>
    <w:multiLevelType w:val="hybridMultilevel"/>
    <w:tmpl w:val="EE2237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D19B0"/>
    <w:multiLevelType w:val="hybridMultilevel"/>
    <w:tmpl w:val="A434D4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EF66DF"/>
    <w:multiLevelType w:val="hybridMultilevel"/>
    <w:tmpl w:val="B1FC9DA4"/>
    <w:lvl w:ilvl="0" w:tplc="B770CA3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BA3B5C"/>
    <w:multiLevelType w:val="hybridMultilevel"/>
    <w:tmpl w:val="11206B56"/>
    <w:lvl w:ilvl="0" w:tplc="8F2893E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</w:rPr>
    </w:lvl>
    <w:lvl w:ilvl="1" w:tplc="8F2893EE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9456AB"/>
    <w:multiLevelType w:val="hybridMultilevel"/>
    <w:tmpl w:val="4FC22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804A06"/>
    <w:multiLevelType w:val="multilevel"/>
    <w:tmpl w:val="4D029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2">
    <w:nsid w:val="262D52C4"/>
    <w:multiLevelType w:val="hybridMultilevel"/>
    <w:tmpl w:val="BBDA1030"/>
    <w:lvl w:ilvl="0" w:tplc="8F2893E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AB44F4"/>
    <w:multiLevelType w:val="hybridMultilevel"/>
    <w:tmpl w:val="DFF66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A3F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0C46FA"/>
    <w:multiLevelType w:val="hybridMultilevel"/>
    <w:tmpl w:val="5638393E"/>
    <w:lvl w:ilvl="0" w:tplc="8ED650EA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  <w:sz w:val="16"/>
      </w:rPr>
    </w:lvl>
    <w:lvl w:ilvl="1" w:tplc="8F2893EE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5F1B39"/>
    <w:multiLevelType w:val="hybridMultilevel"/>
    <w:tmpl w:val="70609C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EB265F"/>
    <w:multiLevelType w:val="hybridMultilevel"/>
    <w:tmpl w:val="25743A62"/>
    <w:lvl w:ilvl="0" w:tplc="09B843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167FC"/>
    <w:multiLevelType w:val="hybridMultilevel"/>
    <w:tmpl w:val="19A41E26"/>
    <w:lvl w:ilvl="0" w:tplc="C7FA59A8">
      <w:start w:val="1"/>
      <w:numFmt w:val="lowerRoman"/>
      <w:lvlText w:val="%1)"/>
      <w:lvlJc w:val="left"/>
      <w:pPr>
        <w:ind w:left="71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8">
    <w:nsid w:val="431D6347"/>
    <w:multiLevelType w:val="hybridMultilevel"/>
    <w:tmpl w:val="EF46D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5907BC"/>
    <w:multiLevelType w:val="hybridMultilevel"/>
    <w:tmpl w:val="B10EF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602B8"/>
    <w:multiLevelType w:val="hybridMultilevel"/>
    <w:tmpl w:val="70F009F6"/>
    <w:lvl w:ilvl="0" w:tplc="778A6604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452037"/>
    <w:multiLevelType w:val="hybridMultilevel"/>
    <w:tmpl w:val="748827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30223"/>
    <w:multiLevelType w:val="hybridMultilevel"/>
    <w:tmpl w:val="40428A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558C2C8F"/>
    <w:multiLevelType w:val="hybridMultilevel"/>
    <w:tmpl w:val="F35A8058"/>
    <w:lvl w:ilvl="0" w:tplc="0ECCFAFA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8F2351"/>
    <w:multiLevelType w:val="multilevel"/>
    <w:tmpl w:val="49A4A16A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25">
    <w:nsid w:val="55E87D8E"/>
    <w:multiLevelType w:val="hybridMultilevel"/>
    <w:tmpl w:val="106AF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0A3FA">
      <w:start w:val="1"/>
      <w:numFmt w:val="bullet"/>
      <w:pStyle w:val="List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D6389F"/>
    <w:multiLevelType w:val="hybridMultilevel"/>
    <w:tmpl w:val="C6A4FB90"/>
    <w:lvl w:ilvl="0" w:tplc="C7FA59A8">
      <w:start w:val="1"/>
      <w:numFmt w:val="lowerRoman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4E1917"/>
    <w:multiLevelType w:val="hybridMultilevel"/>
    <w:tmpl w:val="7DF0C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F2E98"/>
    <w:multiLevelType w:val="hybridMultilevel"/>
    <w:tmpl w:val="68CCF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9F1C15"/>
    <w:multiLevelType w:val="hybridMultilevel"/>
    <w:tmpl w:val="1B98FE02"/>
    <w:lvl w:ilvl="0" w:tplc="C7FA59A8">
      <w:start w:val="1"/>
      <w:numFmt w:val="lowerRoman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1C1819"/>
    <w:multiLevelType w:val="hybridMultilevel"/>
    <w:tmpl w:val="590A6DE2"/>
    <w:lvl w:ilvl="0" w:tplc="8ED650EA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  <w:sz w:val="16"/>
      </w:rPr>
    </w:lvl>
    <w:lvl w:ilvl="1" w:tplc="8F2893EE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231AD3"/>
    <w:multiLevelType w:val="hybridMultilevel"/>
    <w:tmpl w:val="67B05BE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7BC6344A"/>
    <w:multiLevelType w:val="hybridMultilevel"/>
    <w:tmpl w:val="0032B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7E4A9C"/>
    <w:multiLevelType w:val="hybridMultilevel"/>
    <w:tmpl w:val="F8404680"/>
    <w:lvl w:ilvl="0" w:tplc="F12A68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E79407D"/>
    <w:multiLevelType w:val="hybridMultilevel"/>
    <w:tmpl w:val="63201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896D55"/>
    <w:multiLevelType w:val="hybridMultilevel"/>
    <w:tmpl w:val="5502ADF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8"/>
  </w:num>
  <w:num w:numId="4">
    <w:abstractNumId w:val="3"/>
  </w:num>
  <w:num w:numId="5">
    <w:abstractNumId w:val="22"/>
  </w:num>
  <w:num w:numId="6">
    <w:abstractNumId w:val="31"/>
  </w:num>
  <w:num w:numId="7">
    <w:abstractNumId w:val="20"/>
  </w:num>
  <w:num w:numId="8">
    <w:abstractNumId w:val="19"/>
  </w:num>
  <w:num w:numId="9">
    <w:abstractNumId w:val="32"/>
  </w:num>
  <w:num w:numId="10">
    <w:abstractNumId w:val="21"/>
  </w:num>
  <w:num w:numId="11">
    <w:abstractNumId w:val="27"/>
  </w:num>
  <w:num w:numId="12">
    <w:abstractNumId w:val="6"/>
  </w:num>
  <w:num w:numId="13">
    <w:abstractNumId w:val="2"/>
  </w:num>
  <w:num w:numId="14">
    <w:abstractNumId w:val="15"/>
  </w:num>
  <w:num w:numId="15">
    <w:abstractNumId w:val="1"/>
  </w:num>
  <w:num w:numId="16">
    <w:abstractNumId w:val="4"/>
  </w:num>
  <w:num w:numId="17">
    <w:abstractNumId w:val="5"/>
  </w:num>
  <w:num w:numId="18">
    <w:abstractNumId w:val="34"/>
  </w:num>
  <w:num w:numId="19">
    <w:abstractNumId w:val="12"/>
  </w:num>
  <w:num w:numId="20">
    <w:abstractNumId w:val="9"/>
  </w:num>
  <w:num w:numId="21">
    <w:abstractNumId w:val="11"/>
  </w:num>
  <w:num w:numId="22">
    <w:abstractNumId w:val="14"/>
  </w:num>
  <w:num w:numId="23">
    <w:abstractNumId w:val="30"/>
  </w:num>
  <w:num w:numId="24">
    <w:abstractNumId w:val="33"/>
  </w:num>
  <w:num w:numId="25">
    <w:abstractNumId w:val="10"/>
  </w:num>
  <w:num w:numId="26">
    <w:abstractNumId w:val="23"/>
  </w:num>
  <w:num w:numId="27">
    <w:abstractNumId w:val="18"/>
  </w:num>
  <w:num w:numId="28">
    <w:abstractNumId w:val="8"/>
  </w:num>
  <w:num w:numId="29">
    <w:abstractNumId w:val="19"/>
  </w:num>
  <w:num w:numId="30">
    <w:abstractNumId w:val="29"/>
  </w:num>
  <w:num w:numId="31">
    <w:abstractNumId w:val="24"/>
  </w:num>
  <w:num w:numId="32">
    <w:abstractNumId w:val="17"/>
  </w:num>
  <w:num w:numId="33">
    <w:abstractNumId w:val="26"/>
  </w:num>
  <w:num w:numId="34">
    <w:abstractNumId w:val="0"/>
  </w:num>
  <w:num w:numId="35">
    <w:abstractNumId w:val="13"/>
  </w:num>
  <w:num w:numId="36">
    <w:abstractNumId w:val="25"/>
  </w:num>
  <w:num w:numId="37">
    <w:abstractNumId w:val="2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19"/>
    <w:rsid w:val="00001B07"/>
    <w:rsid w:val="0000691D"/>
    <w:rsid w:val="00012672"/>
    <w:rsid w:val="00036D86"/>
    <w:rsid w:val="00044B1E"/>
    <w:rsid w:val="00053D1C"/>
    <w:rsid w:val="00072E86"/>
    <w:rsid w:val="00073A31"/>
    <w:rsid w:val="000B3423"/>
    <w:rsid w:val="000B7638"/>
    <w:rsid w:val="000C2392"/>
    <w:rsid w:val="000D0624"/>
    <w:rsid w:val="000E387F"/>
    <w:rsid w:val="000E4290"/>
    <w:rsid w:val="000E6198"/>
    <w:rsid w:val="0011235E"/>
    <w:rsid w:val="0012229F"/>
    <w:rsid w:val="00147907"/>
    <w:rsid w:val="001572A9"/>
    <w:rsid w:val="00162F19"/>
    <w:rsid w:val="001648FB"/>
    <w:rsid w:val="00171053"/>
    <w:rsid w:val="001863EA"/>
    <w:rsid w:val="00192673"/>
    <w:rsid w:val="0019319C"/>
    <w:rsid w:val="00194954"/>
    <w:rsid w:val="001A22CF"/>
    <w:rsid w:val="001A70AF"/>
    <w:rsid w:val="001D6545"/>
    <w:rsid w:val="00226CFB"/>
    <w:rsid w:val="00230C05"/>
    <w:rsid w:val="00240489"/>
    <w:rsid w:val="002918CF"/>
    <w:rsid w:val="002B347A"/>
    <w:rsid w:val="002D6BD6"/>
    <w:rsid w:val="002D7CD3"/>
    <w:rsid w:val="002F073A"/>
    <w:rsid w:val="00300F6D"/>
    <w:rsid w:val="00311C33"/>
    <w:rsid w:val="00315B59"/>
    <w:rsid w:val="00316216"/>
    <w:rsid w:val="00324BF7"/>
    <w:rsid w:val="00325858"/>
    <w:rsid w:val="00326045"/>
    <w:rsid w:val="00327AD8"/>
    <w:rsid w:val="003476E8"/>
    <w:rsid w:val="00350A99"/>
    <w:rsid w:val="00351445"/>
    <w:rsid w:val="00353D38"/>
    <w:rsid w:val="00361763"/>
    <w:rsid w:val="003A3A23"/>
    <w:rsid w:val="003A44B4"/>
    <w:rsid w:val="003B5BA0"/>
    <w:rsid w:val="003C58D0"/>
    <w:rsid w:val="003C62BF"/>
    <w:rsid w:val="003C62D7"/>
    <w:rsid w:val="003D38F0"/>
    <w:rsid w:val="003F00C5"/>
    <w:rsid w:val="00404DBE"/>
    <w:rsid w:val="00430E5F"/>
    <w:rsid w:val="00450BE3"/>
    <w:rsid w:val="004525AF"/>
    <w:rsid w:val="00477001"/>
    <w:rsid w:val="00495E8B"/>
    <w:rsid w:val="004A3734"/>
    <w:rsid w:val="004B0AFA"/>
    <w:rsid w:val="004B702A"/>
    <w:rsid w:val="004D114A"/>
    <w:rsid w:val="004E0119"/>
    <w:rsid w:val="004E23C6"/>
    <w:rsid w:val="0050221A"/>
    <w:rsid w:val="00503C88"/>
    <w:rsid w:val="0052321E"/>
    <w:rsid w:val="005347C1"/>
    <w:rsid w:val="00540F64"/>
    <w:rsid w:val="00544E1F"/>
    <w:rsid w:val="00580655"/>
    <w:rsid w:val="005B77AB"/>
    <w:rsid w:val="005C6FBA"/>
    <w:rsid w:val="005D1CBD"/>
    <w:rsid w:val="005F4E15"/>
    <w:rsid w:val="00601AB4"/>
    <w:rsid w:val="0060424F"/>
    <w:rsid w:val="00611AB7"/>
    <w:rsid w:val="00612C6E"/>
    <w:rsid w:val="006143B0"/>
    <w:rsid w:val="00616143"/>
    <w:rsid w:val="00620C0F"/>
    <w:rsid w:val="00622442"/>
    <w:rsid w:val="006418C0"/>
    <w:rsid w:val="006460D3"/>
    <w:rsid w:val="00651834"/>
    <w:rsid w:val="006541BA"/>
    <w:rsid w:val="00654626"/>
    <w:rsid w:val="00654832"/>
    <w:rsid w:val="00656ACE"/>
    <w:rsid w:val="0065787F"/>
    <w:rsid w:val="00675271"/>
    <w:rsid w:val="00680D08"/>
    <w:rsid w:val="00696FD9"/>
    <w:rsid w:val="006A2AD2"/>
    <w:rsid w:val="006E2FCE"/>
    <w:rsid w:val="006F2AEB"/>
    <w:rsid w:val="006F583D"/>
    <w:rsid w:val="00700837"/>
    <w:rsid w:val="00703164"/>
    <w:rsid w:val="00716139"/>
    <w:rsid w:val="00727A79"/>
    <w:rsid w:val="00730D48"/>
    <w:rsid w:val="0073603E"/>
    <w:rsid w:val="00764EC1"/>
    <w:rsid w:val="00765B81"/>
    <w:rsid w:val="007847DE"/>
    <w:rsid w:val="007D4361"/>
    <w:rsid w:val="007D7E53"/>
    <w:rsid w:val="007F0122"/>
    <w:rsid w:val="007F1BF0"/>
    <w:rsid w:val="007F1CD7"/>
    <w:rsid w:val="00801953"/>
    <w:rsid w:val="00804CF7"/>
    <w:rsid w:val="00812C19"/>
    <w:rsid w:val="00815315"/>
    <w:rsid w:val="00844816"/>
    <w:rsid w:val="00845B18"/>
    <w:rsid w:val="00851C88"/>
    <w:rsid w:val="008564D6"/>
    <w:rsid w:val="00857DEE"/>
    <w:rsid w:val="00892919"/>
    <w:rsid w:val="0089446D"/>
    <w:rsid w:val="008A6D50"/>
    <w:rsid w:val="008A7820"/>
    <w:rsid w:val="008B2B8A"/>
    <w:rsid w:val="008B3963"/>
    <w:rsid w:val="008D1912"/>
    <w:rsid w:val="008E63EC"/>
    <w:rsid w:val="008F3F96"/>
    <w:rsid w:val="008F4F40"/>
    <w:rsid w:val="009330D1"/>
    <w:rsid w:val="00935CF8"/>
    <w:rsid w:val="009424A7"/>
    <w:rsid w:val="00951AEA"/>
    <w:rsid w:val="00985F60"/>
    <w:rsid w:val="009A3504"/>
    <w:rsid w:val="009A7091"/>
    <w:rsid w:val="009B2047"/>
    <w:rsid w:val="009C644F"/>
    <w:rsid w:val="009E1E80"/>
    <w:rsid w:val="009F211B"/>
    <w:rsid w:val="009F38D2"/>
    <w:rsid w:val="009F6EFB"/>
    <w:rsid w:val="00A41A76"/>
    <w:rsid w:val="00A42BCC"/>
    <w:rsid w:val="00A528D1"/>
    <w:rsid w:val="00A81516"/>
    <w:rsid w:val="00A8738D"/>
    <w:rsid w:val="00A94518"/>
    <w:rsid w:val="00AB5A5A"/>
    <w:rsid w:val="00AE7A2A"/>
    <w:rsid w:val="00B061A6"/>
    <w:rsid w:val="00B13734"/>
    <w:rsid w:val="00B271EC"/>
    <w:rsid w:val="00B30F44"/>
    <w:rsid w:val="00B759B5"/>
    <w:rsid w:val="00B846C2"/>
    <w:rsid w:val="00BA4227"/>
    <w:rsid w:val="00BB57FC"/>
    <w:rsid w:val="00BC28EC"/>
    <w:rsid w:val="00BC6B21"/>
    <w:rsid w:val="00BC7744"/>
    <w:rsid w:val="00BD28B2"/>
    <w:rsid w:val="00BE7476"/>
    <w:rsid w:val="00BF67DB"/>
    <w:rsid w:val="00C20137"/>
    <w:rsid w:val="00C540E8"/>
    <w:rsid w:val="00C54333"/>
    <w:rsid w:val="00C63851"/>
    <w:rsid w:val="00C66F8D"/>
    <w:rsid w:val="00C728FE"/>
    <w:rsid w:val="00C75CAC"/>
    <w:rsid w:val="00C85D17"/>
    <w:rsid w:val="00C90080"/>
    <w:rsid w:val="00C926BE"/>
    <w:rsid w:val="00C97703"/>
    <w:rsid w:val="00CB4630"/>
    <w:rsid w:val="00CC021B"/>
    <w:rsid w:val="00CC5305"/>
    <w:rsid w:val="00CE2EFC"/>
    <w:rsid w:val="00CF7F5D"/>
    <w:rsid w:val="00D23F97"/>
    <w:rsid w:val="00D25842"/>
    <w:rsid w:val="00D37443"/>
    <w:rsid w:val="00D43BB5"/>
    <w:rsid w:val="00D46703"/>
    <w:rsid w:val="00D47D2A"/>
    <w:rsid w:val="00D67419"/>
    <w:rsid w:val="00D766A1"/>
    <w:rsid w:val="00D91AEE"/>
    <w:rsid w:val="00DA36B4"/>
    <w:rsid w:val="00DC0ADA"/>
    <w:rsid w:val="00DC1BA3"/>
    <w:rsid w:val="00DC5BDD"/>
    <w:rsid w:val="00DE1F7B"/>
    <w:rsid w:val="00DE2353"/>
    <w:rsid w:val="00DE5553"/>
    <w:rsid w:val="00DF217C"/>
    <w:rsid w:val="00DF3A3E"/>
    <w:rsid w:val="00DF3FC7"/>
    <w:rsid w:val="00E0122A"/>
    <w:rsid w:val="00E047FA"/>
    <w:rsid w:val="00E2412D"/>
    <w:rsid w:val="00E4569E"/>
    <w:rsid w:val="00E6339E"/>
    <w:rsid w:val="00E7134D"/>
    <w:rsid w:val="00E76CAD"/>
    <w:rsid w:val="00E76FFA"/>
    <w:rsid w:val="00EB7435"/>
    <w:rsid w:val="00EC2C39"/>
    <w:rsid w:val="00ED27D1"/>
    <w:rsid w:val="00ED5289"/>
    <w:rsid w:val="00EE2EF3"/>
    <w:rsid w:val="00EE4FBA"/>
    <w:rsid w:val="00F009FE"/>
    <w:rsid w:val="00F13033"/>
    <w:rsid w:val="00F14FF5"/>
    <w:rsid w:val="00F16CA1"/>
    <w:rsid w:val="00F52BB6"/>
    <w:rsid w:val="00F56986"/>
    <w:rsid w:val="00F60936"/>
    <w:rsid w:val="00F76522"/>
    <w:rsid w:val="00F84BC1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4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E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BE3"/>
  </w:style>
  <w:style w:type="paragraph" w:styleId="Footer">
    <w:name w:val="footer"/>
    <w:basedOn w:val="Normal"/>
    <w:link w:val="FooterChar"/>
    <w:uiPriority w:val="99"/>
    <w:unhideWhenUsed/>
    <w:rsid w:val="00450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BE3"/>
  </w:style>
  <w:style w:type="paragraph" w:customStyle="1" w:styleId="style47">
    <w:name w:val="style47"/>
    <w:basedOn w:val="Normal"/>
    <w:rsid w:val="001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style481">
    <w:name w:val="style481"/>
    <w:basedOn w:val="DefaultParagraphFont"/>
    <w:rsid w:val="00147907"/>
    <w:rPr>
      <w:i/>
      <w:iCs/>
      <w:sz w:val="14"/>
      <w:szCs w:val="14"/>
    </w:rPr>
  </w:style>
  <w:style w:type="paragraph" w:styleId="NormalWeb">
    <w:name w:val="Normal (Web)"/>
    <w:basedOn w:val="Normal"/>
    <w:uiPriority w:val="99"/>
    <w:unhideWhenUsed/>
    <w:rsid w:val="00F1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6CA1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053D1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3D1C"/>
    <w:rPr>
      <w:rFonts w:eastAsiaTheme="minorEastAsia"/>
      <w:lang w:eastAsia="ja-JP"/>
    </w:rPr>
  </w:style>
  <w:style w:type="paragraph" w:styleId="ListBullet">
    <w:name w:val="List Bullet"/>
    <w:basedOn w:val="Normal"/>
    <w:uiPriority w:val="99"/>
    <w:unhideWhenUsed/>
    <w:rsid w:val="00E76FFA"/>
    <w:pPr>
      <w:numPr>
        <w:ilvl w:val="1"/>
        <w:numId w:val="36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5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8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8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4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E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BE3"/>
  </w:style>
  <w:style w:type="paragraph" w:styleId="Footer">
    <w:name w:val="footer"/>
    <w:basedOn w:val="Normal"/>
    <w:link w:val="FooterChar"/>
    <w:uiPriority w:val="99"/>
    <w:unhideWhenUsed/>
    <w:rsid w:val="00450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BE3"/>
  </w:style>
  <w:style w:type="paragraph" w:customStyle="1" w:styleId="style47">
    <w:name w:val="style47"/>
    <w:basedOn w:val="Normal"/>
    <w:rsid w:val="001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style481">
    <w:name w:val="style481"/>
    <w:basedOn w:val="DefaultParagraphFont"/>
    <w:rsid w:val="00147907"/>
    <w:rPr>
      <w:i/>
      <w:iCs/>
      <w:sz w:val="14"/>
      <w:szCs w:val="14"/>
    </w:rPr>
  </w:style>
  <w:style w:type="paragraph" w:styleId="NormalWeb">
    <w:name w:val="Normal (Web)"/>
    <w:basedOn w:val="Normal"/>
    <w:uiPriority w:val="99"/>
    <w:unhideWhenUsed/>
    <w:rsid w:val="00F1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6CA1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053D1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3D1C"/>
    <w:rPr>
      <w:rFonts w:eastAsiaTheme="minorEastAsia"/>
      <w:lang w:eastAsia="ja-JP"/>
    </w:rPr>
  </w:style>
  <w:style w:type="paragraph" w:styleId="ListBullet">
    <w:name w:val="List Bullet"/>
    <w:basedOn w:val="Normal"/>
    <w:uiPriority w:val="99"/>
    <w:unhideWhenUsed/>
    <w:rsid w:val="00E76FFA"/>
    <w:pPr>
      <w:numPr>
        <w:ilvl w:val="1"/>
        <w:numId w:val="36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5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8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8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543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7959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2929">
              <w:marLeft w:val="-7"/>
              <w:marRight w:val="-7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1921">
                  <w:marLeft w:val="0"/>
                  <w:marRight w:val="0"/>
                  <w:marTop w:val="100"/>
                  <w:marBottom w:val="10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  <w:div w:id="5178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8775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2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1255">
              <w:marLeft w:val="0"/>
              <w:marRight w:val="0"/>
              <w:marTop w:val="0"/>
              <w:marBottom w:val="300"/>
              <w:divBdr>
                <w:top w:val="none" w:sz="0" w:space="15" w:color="5078DC"/>
                <w:left w:val="none" w:sz="0" w:space="15" w:color="5078DC"/>
                <w:bottom w:val="none" w:sz="0" w:space="15" w:color="5078DC"/>
                <w:right w:val="none" w:sz="0" w:space="15" w:color="5078DC"/>
              </w:divBdr>
              <w:divsChild>
                <w:div w:id="14160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4768">
              <w:marLeft w:val="0"/>
              <w:marRight w:val="0"/>
              <w:marTop w:val="0"/>
              <w:marBottom w:val="300"/>
              <w:divBdr>
                <w:top w:val="none" w:sz="0" w:space="15" w:color="5078DC"/>
                <w:left w:val="none" w:sz="0" w:space="15" w:color="5078DC"/>
                <w:bottom w:val="none" w:sz="0" w:space="15" w:color="5078DC"/>
                <w:right w:val="none" w:sz="0" w:space="15" w:color="5078DC"/>
              </w:divBdr>
              <w:divsChild>
                <w:div w:id="6438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17764">
              <w:marLeft w:val="0"/>
              <w:marRight w:val="0"/>
              <w:marTop w:val="0"/>
              <w:marBottom w:val="300"/>
              <w:divBdr>
                <w:top w:val="none" w:sz="0" w:space="15" w:color="5078DC"/>
                <w:left w:val="none" w:sz="0" w:space="15" w:color="5078DC"/>
                <w:bottom w:val="none" w:sz="0" w:space="15" w:color="5078DC"/>
                <w:right w:val="none" w:sz="0" w:space="15" w:color="5078DC"/>
              </w:divBdr>
              <w:divsChild>
                <w:div w:id="15166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3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2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443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4646B4"/>
                        <w:left w:val="none" w:sz="0" w:space="15" w:color="4646B4"/>
                        <w:bottom w:val="none" w:sz="0" w:space="4" w:color="4646B4"/>
                        <w:right w:val="none" w:sz="0" w:space="15" w:color="4646B4"/>
                      </w:divBdr>
                      <w:divsChild>
                        <w:div w:id="195922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03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0198827">
              <w:marLeft w:val="0"/>
              <w:marRight w:val="0"/>
              <w:marTop w:val="0"/>
              <w:marBottom w:val="300"/>
              <w:divBdr>
                <w:top w:val="none" w:sz="0" w:space="15" w:color="5078DC"/>
                <w:left w:val="none" w:sz="0" w:space="15" w:color="5078DC"/>
                <w:bottom w:val="none" w:sz="0" w:space="15" w:color="5078DC"/>
                <w:right w:val="none" w:sz="0" w:space="15" w:color="5078DC"/>
              </w:divBdr>
              <w:divsChild>
                <w:div w:id="233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8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6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6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4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0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0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200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21" Type="http://schemas.openxmlformats.org/officeDocument/2006/relationships/customXml" Target="../customXml/item6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customXml" Target="../customXml/item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2014-04-09T07:00:00+00:00</UNDPPublishedDate>
    <UndpDocFormat xmlns="1ed4137b-41b2-488b-8250-6d369ec27664" xsi:nil="true"/>
    <UNDPCountry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Myanmar</TermName>
          <TermId xmlns="http://schemas.microsoft.com/office/infopath/2007/PartnerControls">795caa6f-2434-401a-8cd3-d26ec364a86e</TermId>
        </TermInfo>
      </Terms>
    </UNDPCountryTaxHTField0>
    <UNDPFocusArea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Inclusive financial sectors</TermName>
          <TermId xmlns="http://schemas.microsoft.com/office/infopath/2007/PartnerControls">5a40c815-eaab-4dd9-a056-93cb8a4fd02b</TermId>
        </TermInfo>
      </Terms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Progress Report</TermName>
          <TermId xmlns="http://schemas.microsoft.com/office/infopath/2007/PartnerControls">03c70d0e-c75e-4cfb-8288-e692640ede14</TermId>
        </TermInfo>
      </Terms>
    </idff2b682fce4d0680503cd9036a3260>
    <PDC_x0020_Document_x0020_Category xmlns="f1161f5b-24a3-4c2d-bc81-44cb9325e8ee">Project</PDC_x0020_Document_x0020_Category>
    <UNDPSummary xmlns="f1161f5b-24a3-4c2d-bc81-44cb9325e8ee" xsi:nil="true"/>
    <UndpOUCode xmlns="1ed4137b-41b2-488b-8250-6d369ec27664">MMR</UndpOUCode>
    <UndpDocTypeMMTaxHTField0 xmlns="1ed4137b-41b2-488b-8250-6d369ec27664">
      <Terms xmlns="http://schemas.microsoft.com/office/infopath/2007/PartnerControls"/>
    </UndpDocTypeMMTaxHTField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>00074121</Project_x0020_Number>
    <Project_x0020_Manager xmlns="f1161f5b-24a3-4c2d-bc81-44cb9325e8ee" xsi:nil="true"/>
    <TaxCatchAll xmlns="1ed4137b-41b2-488b-8250-6d369ec27664">
      <Value>763</Value>
      <Value>1197</Value>
      <Value>1112</Value>
      <Value>1518</Value>
      <Value>1</Value>
      <Value>307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0007</UndpProjectNo>
    <UndpDocStatus xmlns="1ed4137b-41b2-488b-8250-6d369ec27664">Final</UndpDocStatus>
    <Outcome1 xmlns="f1161f5b-24a3-4c2d-bc81-44cb9325e8ee">00086667</Outcome1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MMR</TermName>
          <TermId xmlns="http://schemas.microsoft.com/office/infopath/2007/PartnerControls">2419dee4-d5af-4236-9c89-99ccdecb9b2a</TermId>
        </TermInfo>
      </Terms>
    </gc6531b704974d528487414686b72f6f>
    <_dlc_DocId xmlns="f1161f5b-24a3-4c2d-bc81-44cb9325e8ee">ATLASPDC-4-13751</_dlc_DocId>
    <_dlc_DocIdUrl xmlns="f1161f5b-24a3-4c2d-bc81-44cb9325e8ee">
      <Url>https://info.undp.org/docs/pdc/_layouts/DocIdRedir.aspx?ID=ATLASPDC-4-13751</Url>
      <Description>ATLASPDC-4-13751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88A55B-A49E-4757-B0CB-1C1816107D09}"/>
</file>

<file path=customXml/itemProps2.xml><?xml version="1.0" encoding="utf-8"?>
<ds:datastoreItem xmlns:ds="http://schemas.openxmlformats.org/officeDocument/2006/customXml" ds:itemID="{47D23B08-BAC8-49EF-B57A-5C71B99F4BAE}"/>
</file>

<file path=customXml/itemProps3.xml><?xml version="1.0" encoding="utf-8"?>
<ds:datastoreItem xmlns:ds="http://schemas.openxmlformats.org/officeDocument/2006/customXml" ds:itemID="{4324B592-3A10-4AD4-B11C-8AB3DFC6D00F}"/>
</file>

<file path=customXml/itemProps4.xml><?xml version="1.0" encoding="utf-8"?>
<ds:datastoreItem xmlns:ds="http://schemas.openxmlformats.org/officeDocument/2006/customXml" ds:itemID="{2BF0569F-36A9-46C8-9289-278927122957}"/>
</file>

<file path=customXml/itemProps5.xml><?xml version="1.0" encoding="utf-8"?>
<ds:datastoreItem xmlns:ds="http://schemas.openxmlformats.org/officeDocument/2006/customXml" ds:itemID="{D5BABC42-B702-4B62-B8DC-7B5A989A9DBA}"/>
</file>

<file path=customXml/itemProps6.xml><?xml version="1.0" encoding="utf-8"?>
<ds:datastoreItem xmlns:ds="http://schemas.openxmlformats.org/officeDocument/2006/customXml" ds:itemID="{55AF091B-3C7A-41E3-B477-F2FDAA23CFDA}"/>
</file>

<file path=customXml/itemProps7.xml><?xml version="1.0" encoding="utf-8"?>
<ds:datastoreItem xmlns:ds="http://schemas.openxmlformats.org/officeDocument/2006/customXml" ds:itemID="{E4637E26-ECDD-4E28-949D-620A6B2D4C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Pillar 1/Output 4:</vt:lpstr>
    </vt:vector>
  </TitlesOfParts>
  <Company>UNITED NATIONS DEVELOPMENT PROGRAMME</Company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Output Board Report</dc:title>
  <dc:subject/>
  <dc:creator>khin.may.shin</dc:creator>
  <cp:lastModifiedBy>UNCDF</cp:lastModifiedBy>
  <cp:revision>3</cp:revision>
  <dcterms:created xsi:type="dcterms:W3CDTF">2014-01-30T05:13:00Z</dcterms:created>
  <dcterms:modified xsi:type="dcterms:W3CDTF">2014-01-30T05:15:00Z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>1518;#Myanmar|795caa6f-2434-401a-8cd3-d26ec364a86e</vt:lpwstr>
  </property>
  <property fmtid="{D5CDD505-2E9C-101B-9397-08002B2CF9AE}" pid="6" name="UnitTaxHTField0">
    <vt:lpwstr/>
  </property>
  <property fmtid="{D5CDD505-2E9C-101B-9397-08002B2CF9AE}" pid="7" name="UNDPFocusAreas">
    <vt:lpwstr>307;#Inclusive financial sectors|5a40c815-eaab-4dd9-a056-93cb8a4fd02b</vt:lpwstr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1197;#MMR|2419dee4-d5af-4236-9c89-99ccdecb9b2a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4" name="Unit">
    <vt:lpwstr/>
  </property>
  <property fmtid="{D5CDD505-2E9C-101B-9397-08002B2CF9AE}" pid="15" name="_dlc_DocIdItemGuid">
    <vt:lpwstr>86da8d7b-9352-407b-b444-d7324304adc3</vt:lpwstr>
  </property>
  <property fmtid="{D5CDD505-2E9C-101B-9397-08002B2CF9AE}" pid="16" name="Atlas Document Type">
    <vt:lpwstr>1112;#Progress Report|03c70d0e-c75e-4cfb-8288-e692640ede14</vt:lpwstr>
  </property>
  <property fmtid="{D5CDD505-2E9C-101B-9397-08002B2CF9AE}" pid="17" name="UndpDocTypeMM">
    <vt:lpwstr/>
  </property>
  <property fmtid="{D5CDD505-2E9C-101B-9397-08002B2CF9AE}" pid="18" name="UNDPDocumentCategory">
    <vt:lpwstr/>
  </property>
  <property fmtid="{D5CDD505-2E9C-101B-9397-08002B2CF9AE}" pid="19" name="eRegFilingCodeMM">
    <vt:lpwstr/>
  </property>
  <property fmtid="{D5CDD505-2E9C-101B-9397-08002B2CF9AE}" pid="20" name="DocumentSetDescription">
    <vt:lpwstr/>
  </property>
  <property fmtid="{D5CDD505-2E9C-101B-9397-08002B2CF9AE}" pid="21" name="URL">
    <vt:lpwstr/>
  </property>
</Properties>
</file>